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500"/>
        <w:jc w:val="center"/>
      </w:pPr>
      <w:r>
        <w:drawing>
          <wp:inline distT="0" distB="0" distL="0" distR="0">
            <wp:extent cx="1143000" cy="1143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143000" cy="1143000"/>
                    </a:xfrm>
                    <a:prstGeom prst="rect">
                      <a:avLst/>
                    </a:prstGeom>
                  </pic:spPr>
                </pic:pic>
              </a:graphicData>
            </a:graphic>
          </wp:inline>
        </w:drawing>
      </w:r>
      <w:r>
        <w:rPr>
          <w:rFonts w:ascii="Calibri Light" w:cs="Calibri Light" w:eastAsia="Calibri Light" w:hAnsi="Calibri Light"/>
          <w:sz w:val="40"/>
          <w:szCs w:val="40"/>
        </w:rPr>
        <w:t xml:space="preserve">      </w:t>
      </w:r>
      <w:r>
        <w:drawing>
          <wp:inline distT="0" distB="0" distL="0" distR="0">
            <wp:extent cx="1219200" cy="1133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219200" cy="1133475"/>
                    </a:xfrm>
                    <a:prstGeom prst="rect">
                      <a:avLst/>
                    </a:prstGeom>
                  </pic:spPr>
                </pic:pic>
              </a:graphicData>
            </a:graphic>
          </wp:inline>
        </w:drawing>
      </w:r>
    </w:p>
    <w:p>
      <w:pPr>
        <w:spacing w:after="120"/>
        <w:jc w:val="center"/>
      </w:pPr>
      <w:r>
        <w:rPr>
          <w:rFonts w:ascii="Calibri Light" w:cs="Calibri Light" w:eastAsia="Calibri Light" w:hAnsi="Calibri Light"/>
          <w:b/>
          <w:bCs/>
          <w:color w:val="C8102E"/>
          <w:sz w:val="72"/>
          <w:szCs w:val="72"/>
        </w:rPr>
        <w:t xml:space="preserve">MUSTER-SCHUTZKONZEPT</w:t>
      </w:r>
    </w:p>
    <w:p>
      <w:pPr>
        <w:spacing w:after="80"/>
        <w:jc w:val="center"/>
      </w:pPr>
      <w:r>
        <w:rPr>
          <w:rFonts w:ascii="Calibri Light" w:cs="Calibri Light" w:eastAsia="Calibri Light" w:hAnsi="Calibri Light"/>
          <w:color w:val="333333"/>
          <w:sz w:val="30"/>
          <w:szCs w:val="30"/>
        </w:rPr>
        <w:t xml:space="preserve">zum Schutz vor sexualisierter und interpersonaler Gewalt im Sport</w:t>
      </w:r>
    </w:p>
    <w:p>
      <w:pPr>
        <w:spacing w:after="700"/>
        <w:jc w:val="center"/>
      </w:pPr>
      <w:r>
        <w:rPr>
          <w:rFonts w:ascii="Calibri Light" w:cs="Calibri Light" w:eastAsia="Calibri Light" w:hAnsi="Calibri Light"/>
          <w:i/>
          <w:iCs/>
          <w:color w:val="6E6E6E"/>
          <w:sz w:val="22"/>
          <w:szCs w:val="22"/>
        </w:rPr>
        <w:t xml:space="preserve">nach dem Standard des Sportbund Rhein-Kreis Neuss – auf Grundlage des LSB NRW-Workbooks „Gemeinsam sicher im Sport“</w:t>
      </w:r>
    </w:p>
    <w:tbl>
      <w:tblPr>
        <w:tblW w:type="dxa" w:w="7600"/>
        <w:jc w:val="center"/>
        <w:tblBorders>
          <w:top w:val="single" w:color="auto" w:sz="4"/>
          <w:left w:val="single" w:color="auto" w:sz="4"/>
          <w:bottom w:val="single" w:color="auto" w:sz="4"/>
          <w:right w:val="single" w:color="auto" w:sz="4"/>
          <w:insideH w:val="single" w:color="auto" w:sz="4"/>
          <w:insideV w:val="single" w:color="auto" w:sz="4"/>
        </w:tblBorders>
      </w:tblPr>
      <w:tblGrid>
        <w:gridCol w:w="3600"/>
        <w:gridCol w:w="4000"/>
      </w:tblGrid>
      <w:tr>
        <w:tc>
          <w:tcPr>
            <w:tcW w:type="dxa" w:w="3600"/>
            <w:tcBorders>
              <w:top w:val="single" w:color="C9C9C9" w:sz="4"/>
              <w:left w:val="single" w:color="C9C9C9" w:sz="4"/>
              <w:bottom w:val="single" w:color="C9C9C9" w:sz="4"/>
              <w:right w:val="single" w:color="C9C9C9" w:sz="4"/>
            </w:tcBorders>
            <w:shd w:fill="F1F1F1" w:val="clear"/>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Schutzkonzept des Vereins</w:t>
            </w:r>
          </w:p>
        </w:tc>
        <w:tc>
          <w:tcPr>
            <w:tcW w:type="dxa" w:w="40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 des Vereins einsetzen]</w:t>
            </w:r>
          </w:p>
        </w:tc>
      </w:tr>
      <w:tr>
        <w:tc>
          <w:tcPr>
            <w:tcW w:type="dxa" w:w="3600"/>
            <w:tcBorders>
              <w:top w:val="single" w:color="C9C9C9" w:sz="4"/>
              <w:left w:val="single" w:color="C9C9C9" w:sz="4"/>
              <w:bottom w:val="single" w:color="C9C9C9" w:sz="4"/>
              <w:right w:val="single" w:color="C9C9C9" w:sz="4"/>
            </w:tcBorders>
            <w:shd w:fill="F1F1F1" w:val="clear"/>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Beschlossen vom Vorstand am</w:t>
            </w:r>
          </w:p>
        </w:tc>
        <w:tc>
          <w:tcPr>
            <w:tcW w:type="dxa" w:w="40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[TT.MM.JJJJ]</w:t>
            </w:r>
          </w:p>
        </w:tc>
      </w:tr>
      <w:tr>
        <w:tc>
          <w:tcPr>
            <w:tcW w:type="dxa" w:w="3600"/>
            <w:tcBorders>
              <w:top w:val="single" w:color="C9C9C9" w:sz="4"/>
              <w:left w:val="single" w:color="C9C9C9" w:sz="4"/>
              <w:bottom w:val="single" w:color="C9C9C9" w:sz="4"/>
              <w:right w:val="single" w:color="C9C9C9" w:sz="4"/>
            </w:tcBorders>
            <w:shd w:fill="F1F1F1" w:val="clear"/>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Bestätigt durch die Mitgliederversammlung am</w:t>
            </w:r>
          </w:p>
        </w:tc>
        <w:tc>
          <w:tcPr>
            <w:tcW w:type="dxa" w:w="40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[TT.MM.JJJJ]</w:t>
            </w:r>
          </w:p>
        </w:tc>
      </w:tr>
      <w:tr>
        <w:tc>
          <w:tcPr>
            <w:tcW w:type="dxa" w:w="3600"/>
            <w:tcBorders>
              <w:top w:val="single" w:color="C9C9C9" w:sz="4"/>
              <w:left w:val="single" w:color="C9C9C9" w:sz="4"/>
              <w:bottom w:val="single" w:color="C9C9C9" w:sz="4"/>
              <w:right w:val="single" w:color="C9C9C9" w:sz="4"/>
            </w:tcBorders>
            <w:shd w:fill="F1F1F1" w:val="clear"/>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Version / Stand</w:t>
            </w:r>
          </w:p>
        </w:tc>
        <w:tc>
          <w:tcPr>
            <w:tcW w:type="dxa" w:w="40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Version 1.0 – Monat/Jahr]</w:t>
            </w:r>
          </w:p>
        </w:tc>
      </w:tr>
      <w:tr>
        <w:tc>
          <w:tcPr>
            <w:tcW w:type="dxa" w:w="3600"/>
            <w:tcBorders>
              <w:top w:val="single" w:color="C9C9C9" w:sz="4"/>
              <w:left w:val="single" w:color="C9C9C9" w:sz="4"/>
              <w:bottom w:val="single" w:color="C9C9C9" w:sz="4"/>
              <w:right w:val="single" w:color="C9C9C9" w:sz="4"/>
            </w:tcBorders>
            <w:shd w:fill="F1F1F1" w:val="clear"/>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Nächste Überprüfung</w:t>
            </w:r>
          </w:p>
        </w:tc>
        <w:tc>
          <w:tcPr>
            <w:tcW w:type="dxa" w:w="40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[spätestens in 2–3 Jahren]</w:t>
            </w:r>
          </w:p>
        </w:tc>
      </w:tr>
    </w:tbl>
    <w:p>
      <w:pPr>
        <w:spacing w:after="600"/>
      </w:pPr>
    </w:p>
    <w:p>
      <w:pPr>
        <w:jc w:val="center"/>
      </w:pPr>
      <w:r>
        <w:rPr>
          <w:rFonts w:ascii="Calibri Light" w:cs="Calibri Light" w:eastAsia="Calibri Light" w:hAnsi="Calibri Light"/>
          <w:i/>
          <w:iCs/>
          <w:color w:val="C8102E"/>
          <w:sz w:val="24"/>
          <w:szCs w:val="24"/>
        </w:rPr>
        <w:t xml:space="preserve">Gemeinsam für eine Kultur des Hinsehens, der Beteiligung und der Achtsamkeit.</w:t>
      </w:r>
    </w:p>
    <w:p>
      <w:r>
        <w:br w:type="page"/>
      </w:r>
    </w:p>
    <w:p>
      <w:pPr>
        <w:sectPr>
          <w:pgSz w:w="11906" w:h="16838" w:orient="portrait"/>
          <w:pgMar w:top="1134" w:right="1134" w:bottom="1134" w:left="1134" w:header="708" w:footer="708" w:gutter="0"/>
          <w:pgNumType/>
          <w:docGrid w:linePitch="360"/>
        </w:sectPr>
      </w:pPr>
    </w:p>
    <w:p>
      <w:pPr>
        <w:pStyle w:val="Heading1"/>
        <w:spacing w:after="200" w:before="360"/>
      </w:pPr>
      <w:r>
        <w:rPr>
          <w:rFonts w:ascii="Calibri Light" w:cs="Calibri Light" w:eastAsia="Calibri Light" w:hAnsi="Calibri Light"/>
          <w:b/>
          <w:bCs/>
          <w:color w:val="C8102E"/>
          <w:sz w:val="34"/>
          <w:szCs w:val="34"/>
        </w:rPr>
        <w:t xml:space="preserve">So nutzt ihr diese Vorlage</w:t>
      </w:r>
    </w:p>
    <w:p>
      <w:pPr>
        <w:spacing w:after="160" w:line="276"/>
      </w:pPr>
      <w:r>
        <w:rPr>
          <w:rFonts w:ascii="Calibri Light" w:cs="Calibri Light" w:eastAsia="Calibri Light" w:hAnsi="Calibri Light"/>
          <w:color w:val="333333"/>
          <w:sz w:val="22"/>
          <w:szCs w:val="22"/>
        </w:rPr>
        <w:t xml:space="preserve">Dieses Muster-Schutzkonzept führt euren Verein Schritt für Schritt zu einem vollständigen, gelebten Schutzkonzept. Es orientiert sich am Workbook „Gemeinsam sicher im Sport“ des Landessportbunds NRW und am Standard des Sportbund Rhein-Kreis Neuss. Alle Textbausteine dürfen und sollen übernommen und an euren Verein angepasst werden – ein Schutzkonzept wirkt aber nur, wenn es zu euren tatsächlichen Strukturen passt und im Alltag gelebt wird.</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AF1F8" w:sz="4"/>
              <w:left w:val="single" w:color="2E5F8A" w:sz="28"/>
              <w:bottom w:val="single" w:color="EAF1F8" w:sz="4"/>
              <w:right w:val="single" w:color="EAF1F8" w:sz="4"/>
            </w:tcBorders>
            <w:shd w:fill="EAF1F8" w:val="clear"/>
            <w:tcMar>
              <w:top w:type="dxa" w:w="160"/>
              <w:left w:type="dxa" w:w="220"/>
              <w:bottom w:type="dxa" w:w="120"/>
              <w:right w:type="dxa" w:w="220"/>
            </w:tcMar>
          </w:tcPr>
          <w:p>
            <w:pPr>
              <w:spacing w:after="100"/>
            </w:pPr>
            <w:r>
              <w:rPr>
                <w:rFonts w:ascii="Calibri Light" w:cs="Calibri Light" w:eastAsia="Calibri Light" w:hAnsi="Calibri Light"/>
                <w:b/>
                <w:bCs/>
                <w:caps/>
                <w:color w:val="2E5F8A"/>
                <w:sz w:val="21"/>
                <w:szCs w:val="21"/>
              </w:rPr>
              <w:t xml:space="preserve">Legende</w:t>
            </w:r>
          </w:p>
          <w:p>
            <w:pPr>
              <w:spacing w:after="160" w:line="276"/>
            </w:pPr>
            <w:r>
              <w:rPr>
                <w:rFonts w:ascii="Calibri Light" w:cs="Calibri Light" w:eastAsia="Calibri Light" w:hAnsi="Calibri Light"/>
                <w:b/>
                <w:bCs/>
                <w:color w:val="333333"/>
                <w:sz w:val="22"/>
                <w:szCs w:val="22"/>
              </w:rPr>
              <w:t xml:space="preserve">Gelb hinterlegte Felder </w:t>
            </w:r>
            <w:r>
              <w:rPr>
                <w:rFonts w:ascii="Calibri Light" w:cs="Calibri Light" w:eastAsia="Calibri Light" w:hAnsi="Calibri Light"/>
                <w:color w:val="333333"/>
                <w:sz w:val="22"/>
                <w:szCs w:val="22"/>
              </w:rPr>
              <w:t xml:space="preserve">wie </w:t>
            </w:r>
            <w:r>
              <w:rPr>
                <w:rFonts w:ascii="Calibri Light" w:cs="Calibri Light" w:eastAsia="Calibri Light" w:hAnsi="Calibri Light"/>
                <w:i/>
                <w:iCs/>
                <w:color w:val="7A5B00"/>
                <w:sz w:val="22"/>
                <w:szCs w:val="22"/>
                <w:shd w:fill="FFF0B3" w:val="clear"/>
              </w:rPr>
              <w:t xml:space="preserve">[dieses hier]</w:t>
            </w:r>
            <w:r>
              <w:rPr>
                <w:rFonts w:ascii="Calibri Light" w:cs="Calibri Light" w:eastAsia="Calibri Light" w:hAnsi="Calibri Light"/>
                <w:color w:val="333333"/>
                <w:sz w:val="22"/>
                <w:szCs w:val="22"/>
              </w:rPr>
              <w:t xml:space="preserve"> müssen von eurem Verein ausgefüllt bzw. ersetzt werden. Ein Schutzkonzept mit offenen Platzhaltern ist nicht vollständig.</w:t>
            </w:r>
          </w:p>
          <w:p>
            <w:pPr>
              <w:spacing w:after="160" w:line="276"/>
            </w:pPr>
            <w:r>
              <w:rPr>
                <w:rFonts w:ascii="Calibri Light" w:cs="Calibri Light" w:eastAsia="Calibri Light" w:hAnsi="Calibri Light"/>
                <w:b/>
                <w:bCs/>
                <w:color w:val="333333"/>
                <w:sz w:val="22"/>
                <w:szCs w:val="22"/>
              </w:rPr>
              <w:t xml:space="preserve">Grüne Boxen </w:t>
            </w:r>
            <w:r>
              <w:rPr>
                <w:rFonts w:ascii="Calibri Light" w:cs="Calibri Light" w:eastAsia="Calibri Light" w:hAnsi="Calibri Light"/>
                <w:color w:val="333333"/>
                <w:sz w:val="22"/>
                <w:szCs w:val="22"/>
              </w:rPr>
              <w:t xml:space="preserve">enthalten Musterformulierungen zum Übernehmen und Anpassen.</w:t>
            </w:r>
          </w:p>
          <w:p>
            <w:pPr>
              <w:spacing w:after="160" w:line="276"/>
            </w:pPr>
            <w:r>
              <w:rPr>
                <w:rFonts w:ascii="Calibri Light" w:cs="Calibri Light" w:eastAsia="Calibri Light" w:hAnsi="Calibri Light"/>
                <w:b/>
                <w:bCs/>
                <w:color w:val="333333"/>
                <w:sz w:val="22"/>
                <w:szCs w:val="22"/>
              </w:rPr>
              <w:t xml:space="preserve">Blaue Boxen </w:t>
            </w:r>
            <w:r>
              <w:rPr>
                <w:rFonts w:ascii="Calibri Light" w:cs="Calibri Light" w:eastAsia="Calibri Light" w:hAnsi="Calibri Light"/>
                <w:color w:val="333333"/>
                <w:sz w:val="22"/>
                <w:szCs w:val="22"/>
              </w:rPr>
              <w:t xml:space="preserve">enthalten Hintergrundwissen und Praxistipps.</w:t>
            </w:r>
          </w:p>
          <w:p>
            <w:pPr>
              <w:spacing w:after="160" w:line="276"/>
            </w:pPr>
            <w:r>
              <w:rPr>
                <w:rFonts w:ascii="Calibri Light" w:cs="Calibri Light" w:eastAsia="Calibri Light" w:hAnsi="Calibri Light"/>
                <w:b/>
                <w:bCs/>
                <w:color w:val="333333"/>
                <w:sz w:val="22"/>
                <w:szCs w:val="22"/>
              </w:rPr>
              <w:t xml:space="preserve">Rote Boxen </w:t>
            </w:r>
            <w:r>
              <w:rPr>
                <w:rFonts w:ascii="Calibri Light" w:cs="Calibri Light" w:eastAsia="Calibri Light" w:hAnsi="Calibri Light"/>
                <w:color w:val="333333"/>
                <w:sz w:val="22"/>
                <w:szCs w:val="22"/>
              </w:rPr>
              <w:t xml:space="preserve">markieren Punkte, die für ein anerkennungsfähiges Schutzkonzept unverzichtbar sind.</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FBEAEC" w:sz="4"/>
              <w:left w:val="single" w:color="C8102E" w:sz="28"/>
              <w:bottom w:val="single" w:color="FBEAEC" w:sz="4"/>
              <w:right w:val="single" w:color="FBEAEC" w:sz="4"/>
            </w:tcBorders>
            <w:shd w:fill="FBEAEC" w:val="clear"/>
            <w:tcMar>
              <w:top w:type="dxa" w:w="160"/>
              <w:left w:type="dxa" w:w="220"/>
              <w:bottom w:type="dxa" w:w="120"/>
              <w:right w:type="dxa" w:w="220"/>
            </w:tcMar>
          </w:tcPr>
          <w:p>
            <w:pPr>
              <w:spacing w:after="100"/>
            </w:pPr>
            <w:r>
              <w:rPr>
                <w:rFonts w:ascii="Calibri Light" w:cs="Calibri Light" w:eastAsia="Calibri Light" w:hAnsi="Calibri Light"/>
                <w:b/>
                <w:bCs/>
                <w:caps/>
                <w:color w:val="C8102E"/>
                <w:sz w:val="21"/>
                <w:szCs w:val="21"/>
              </w:rPr>
              <w:t xml:space="preserve">Bitte besonders beachten</w:t>
            </w:r>
          </w:p>
          <w:p>
            <w:pPr>
              <w:spacing w:after="160" w:line="276"/>
            </w:pPr>
            <w:r>
              <w:rPr>
                <w:rFonts w:ascii="Calibri Light" w:cs="Calibri Light" w:eastAsia="Calibri Light" w:hAnsi="Calibri Light"/>
                <w:b/>
                <w:bCs/>
                <w:color w:val="333333"/>
                <w:sz w:val="22"/>
                <w:szCs w:val="22"/>
              </w:rPr>
              <w:t xml:space="preserve">Häufigste Lücken in eingereichten Schutzkonzepten:</w:t>
            </w:r>
          </w:p>
          <w:p>
            <w:pPr>
              <w:pStyle w:val="ListParagraph"/>
              <w:numPr>
                <w:ilvl w:val="0"/>
                <w:numId w:val="2"/>
              </w:numPr>
              <w:spacing w:after="80" w:line="264"/>
            </w:pPr>
            <w:r>
              <w:rPr>
                <w:rFonts w:ascii="Calibri Light" w:cs="Calibri Light" w:eastAsia="Calibri Light" w:hAnsi="Calibri Light"/>
                <w:color w:val="333333"/>
                <w:sz w:val="22"/>
                <w:szCs w:val="22"/>
              </w:rPr>
              <w:t xml:space="preserve">Es ist nur eine Ansprechperson benannt (empfohlen: mindestens zwei, möglichst unterschiedlichen Geschlechts).</w:t>
            </w:r>
          </w:p>
          <w:p>
            <w:pPr>
              <w:pStyle w:val="ListParagraph"/>
              <w:numPr>
                <w:ilvl w:val="0"/>
                <w:numId w:val="2"/>
              </w:numPr>
              <w:spacing w:after="80" w:line="264"/>
            </w:pPr>
            <w:r>
              <w:rPr>
                <w:rFonts w:ascii="Calibri Light" w:cs="Calibri Light" w:eastAsia="Calibri Light" w:hAnsi="Calibri Light"/>
                <w:color w:val="333333"/>
                <w:sz w:val="22"/>
                <w:szCs w:val="22"/>
              </w:rPr>
              <w:t xml:space="preserve">Es ist keine externe Fachberatungsstelle benannt.</w:t>
            </w:r>
          </w:p>
          <w:p>
            <w:pPr>
              <w:pStyle w:val="ListParagraph"/>
              <w:numPr>
                <w:ilvl w:val="0"/>
                <w:numId w:val="2"/>
              </w:numPr>
              <w:spacing w:after="80" w:line="264"/>
            </w:pPr>
            <w:r>
              <w:rPr>
                <w:rFonts w:ascii="Calibri Light" w:cs="Calibri Light" w:eastAsia="Calibri Light" w:hAnsi="Calibri Light"/>
                <w:color w:val="333333"/>
                <w:sz w:val="22"/>
                <w:szCs w:val="22"/>
              </w:rPr>
              <w:t xml:space="preserve">Platzhalter wurden nicht ausgefüllt oder Textbausteine nicht an den Verein angepasst.</w:t>
            </w:r>
          </w:p>
          <w:p>
            <w:pPr>
              <w:pStyle w:val="ListParagraph"/>
              <w:numPr>
                <w:ilvl w:val="0"/>
                <w:numId w:val="2"/>
              </w:numPr>
              <w:spacing w:after="80" w:line="264"/>
            </w:pPr>
            <w:r>
              <w:rPr>
                <w:rFonts w:ascii="Calibri Light" w:cs="Calibri Light" w:eastAsia="Calibri Light" w:hAnsi="Calibri Light"/>
                <w:color w:val="333333"/>
                <w:sz w:val="22"/>
                <w:szCs w:val="22"/>
              </w:rPr>
              <w:t xml:space="preserve">Der Vorstandsbeschluss fehlt oder ist nicht datiert.</w:t>
            </w:r>
          </w:p>
          <w:p>
            <w:pPr>
              <w:pStyle w:val="ListParagraph"/>
              <w:numPr>
                <w:ilvl w:val="0"/>
                <w:numId w:val="2"/>
              </w:numPr>
              <w:spacing w:after="80" w:line="264"/>
            </w:pPr>
            <w:r>
              <w:rPr>
                <w:rFonts w:ascii="Calibri Light" w:cs="Calibri Light" w:eastAsia="Calibri Light" w:hAnsi="Calibri Light"/>
                <w:color w:val="333333"/>
                <w:sz w:val="22"/>
                <w:szCs w:val="22"/>
              </w:rPr>
              <w:t xml:space="preserve">Die Verankerung in Satzung bzw. Ordnungen fehlt oder ist nur angekündigt.</w:t>
            </w:r>
          </w:p>
          <w:p>
            <w:pPr>
              <w:pStyle w:val="ListParagraph"/>
              <w:numPr>
                <w:ilvl w:val="0"/>
                <w:numId w:val="2"/>
              </w:numPr>
              <w:spacing w:after="80" w:line="264"/>
            </w:pPr>
            <w:r>
              <w:rPr>
                <w:rFonts w:ascii="Calibri Light" w:cs="Calibri Light" w:eastAsia="Calibri Light" w:hAnsi="Calibri Light"/>
                <w:color w:val="333333"/>
                <w:sz w:val="22"/>
                <w:szCs w:val="22"/>
              </w:rPr>
              <w:t xml:space="preserve">Die Risikoanalyse wurde nicht durchgeführt oder ihre Ergebnisse sind nicht dokumentiert.</w:t>
            </w:r>
          </w:p>
          <w:p>
            <w:pPr>
              <w:spacing w:after="160" w:line="276"/>
            </w:pPr>
            <w:r>
              <w:rPr>
                <w:rFonts w:ascii="Calibri Light" w:cs="Calibri Light" w:eastAsia="Calibri Light" w:hAnsi="Calibri Light"/>
                <w:color w:val="333333"/>
                <w:sz w:val="22"/>
                <w:szCs w:val="22"/>
              </w:rPr>
              <w:t xml:space="preserve">Der Selbstcheck in Anhang A hilft euch, diese Punkte vor der Einreichung zu prüfen.</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AF1F8" w:sz="4"/>
              <w:left w:val="single" w:color="2E5F8A" w:sz="28"/>
              <w:bottom w:val="single" w:color="EAF1F8" w:sz="4"/>
              <w:right w:val="single" w:color="EAF1F8" w:sz="4"/>
            </w:tcBorders>
            <w:shd w:fill="EAF1F8" w:val="clear"/>
            <w:tcMar>
              <w:top w:type="dxa" w:w="160"/>
              <w:left w:type="dxa" w:w="220"/>
              <w:bottom w:type="dxa" w:w="120"/>
              <w:right w:type="dxa" w:w="220"/>
            </w:tcMar>
          </w:tcPr>
          <w:p>
            <w:pPr>
              <w:spacing w:after="100"/>
            </w:pPr>
            <w:r>
              <w:rPr>
                <w:rFonts w:ascii="Calibri Light" w:cs="Calibri Light" w:eastAsia="Calibri Light" w:hAnsi="Calibri Light"/>
                <w:b/>
                <w:bCs/>
                <w:caps/>
                <w:color w:val="2E5F8A"/>
                <w:sz w:val="21"/>
                <w:szCs w:val="21"/>
              </w:rPr>
              <w:t xml:space="preserve">Unterstützung nutzen</w:t>
            </w:r>
          </w:p>
          <w:p>
            <w:pPr>
              <w:spacing w:after="160" w:line="276"/>
            </w:pPr>
            <w:r>
              <w:rPr>
                <w:rFonts w:ascii="Calibri Light" w:cs="Calibri Light" w:eastAsia="Calibri Light" w:hAnsi="Calibri Light"/>
                <w:b/>
                <w:bCs/>
                <w:color w:val="333333"/>
                <w:sz w:val="22"/>
                <w:szCs w:val="22"/>
              </w:rPr>
              <w:t xml:space="preserve">Inhaltliche Beratung &amp; Rückmeldung zum Schutzkonzept: </w:t>
            </w:r>
            <w:r>
              <w:rPr>
                <w:rFonts w:ascii="Calibri Light" w:cs="Calibri Light" w:eastAsia="Calibri Light" w:hAnsi="Calibri Light"/>
                <w:color w:val="333333"/>
                <w:sz w:val="22"/>
                <w:szCs w:val="22"/>
              </w:rPr>
              <w:t xml:space="preserve">Ansprechpersonen „Sicherer Sport“ beim Sportbund Rhein-Kreis Neuss (Kontakt siehe Kapitel 7.5). Wir unterstützen euch gerne bei allen Fragen rund um Erstellung, Umsetzung und Weiterentwicklung.</w:t>
            </w:r>
          </w:p>
          <w:p>
            <w:pPr>
              <w:spacing w:after="160" w:line="276"/>
            </w:pPr>
            <w:r>
              <w:rPr>
                <w:rFonts w:ascii="Calibri Light" w:cs="Calibri Light" w:eastAsia="Calibri Light" w:hAnsi="Calibri Light"/>
                <w:b/>
                <w:bCs/>
                <w:color w:val="333333"/>
                <w:sz w:val="22"/>
                <w:szCs w:val="22"/>
              </w:rPr>
              <w:t xml:space="preserve">Formale Prüfung der Förderkriterien: </w:t>
            </w:r>
            <w:r>
              <w:rPr>
                <w:rFonts w:ascii="Calibri Light" w:cs="Calibri Light" w:eastAsia="Calibri Light" w:hAnsi="Calibri Light"/>
                <w:color w:val="333333"/>
                <w:sz w:val="22"/>
                <w:szCs w:val="22"/>
              </w:rPr>
              <w:t xml:space="preserve">Die Prüfung der Fördervoraussetzungen und die Einreichung im Rahmen der Sportförderung erfolgen ausschließlich über das Amt für Sportförderung des Rhein-Kreises Neuss. Bitte richtet Fragen zur Förderung direkt dorthin.</w:t>
            </w:r>
          </w:p>
          <w:p>
            <w:pPr>
              <w:spacing w:after="160" w:line="276"/>
            </w:pPr>
            <w:r>
              <w:rPr>
                <w:rFonts w:ascii="Calibri Light" w:cs="Calibri Light" w:eastAsia="Calibri Light" w:hAnsi="Calibri Light"/>
                <w:b/>
                <w:bCs/>
                <w:color w:val="333333"/>
                <w:sz w:val="22"/>
                <w:szCs w:val="22"/>
              </w:rPr>
              <w:t xml:space="preserve">Weitere Unterstützung: </w:t>
            </w:r>
            <w:r>
              <w:rPr>
                <w:rFonts w:ascii="Calibri Light" w:cs="Calibri Light" w:eastAsia="Calibri Light" w:hAnsi="Calibri Light"/>
                <w:color w:val="333333"/>
                <w:sz w:val="22"/>
                <w:szCs w:val="22"/>
              </w:rPr>
              <w:t xml:space="preserve">Kostenfreie Beratung und Schulungen bietet der Landessportbund NRW über das VIBSS-System (www.vibss.de) und über www.meinsportnetz.nrw. Ein Schutzkonzept-Generator steht unter schutzkonzeptgenerator.nrw bereit.</w:t>
            </w:r>
          </w:p>
        </w:tc>
      </w:tr>
    </w:tbl>
    <w:p>
      <w:r>
        <w:br w:type="page"/>
      </w:r>
    </w:p>
    <w:p>
      <w:pPr>
        <w:pStyle w:val="Heading1"/>
        <w:spacing w:after="200" w:before="360"/>
      </w:pPr>
      <w:r>
        <w:rPr>
          <w:rFonts w:ascii="Calibri Light" w:cs="Calibri Light" w:eastAsia="Calibri Light" w:hAnsi="Calibri Light"/>
          <w:b/>
          <w:bCs/>
          <w:color w:val="C8102E"/>
          <w:sz w:val="34"/>
          <w:szCs w:val="34"/>
        </w:rPr>
        <w:t xml:space="preserve">Inhaltsverzeichnis</w:t>
      </w:r>
    </w:p>
    <w:p>
      <w:pPr>
        <w:spacing w:after="200"/>
      </w:pPr>
      <w:r>
        <w:rPr>
          <w:rFonts w:ascii="Calibri Light" w:cs="Calibri Light" w:eastAsia="Calibri Light" w:hAnsi="Calibri Light"/>
          <w:i/>
          <w:iCs/>
          <w:color w:val="6E6E6E"/>
          <w:sz w:val="18"/>
          <w:szCs w:val="18"/>
        </w:rPr>
        <w:t xml:space="preserve">Hinweis: Word aktualisiert das Inhaltsverzeichnis beim Öffnen automatisch (Abfrage mit „Ja“ bestätigen) – alternativ: Inhaltsverzeichnis anklicken und F9 drücken.</w:t>
      </w:r>
    </w:p>
    <w:sdt>
      <w:sdtPr>
        <w:alias w:val="Inhalt"/>
      </w:sdtPr>
      <w:sdtContent>
        <w:p>
          <w:r>
            <w:fldChar w:fldCharType="begin" w:dirty="true"/>
            <w:instrText xml:space="preserve">TOC \h \o "1-2"</w:instrText>
            <w:fldChar w:fldCharType="separate"/>
          </w:r>
        </w:p>
        <w:p>
          <w:r>
            <w:fldChar w:fldCharType="end"/>
          </w:r>
        </w:p>
      </w:sdtContent>
    </w:sdt>
    <w:p>
      <w:r>
        <w:br w:type="page"/>
      </w:r>
    </w:p>
    <w:p>
      <w:pPr>
        <w:pStyle w:val="Heading1"/>
        <w:spacing w:after="200" w:before="360"/>
      </w:pPr>
      <w:r>
        <w:rPr>
          <w:rFonts w:ascii="Calibri Light" w:cs="Calibri Light" w:eastAsia="Calibri Light" w:hAnsi="Calibri Light"/>
          <w:b/>
          <w:bCs/>
          <w:color w:val="C8102E"/>
          <w:sz w:val="34"/>
          <w:szCs w:val="34"/>
        </w:rPr>
        <w:t xml:space="preserve">1  Einleitung</w:t>
      </w:r>
    </w:p>
    <w:p>
      <w:pPr>
        <w:spacing w:after="160" w:line="276"/>
      </w:pPr>
      <w:r>
        <w:rPr>
          <w:rFonts w:ascii="Calibri Light" w:cs="Calibri Light" w:eastAsia="Calibri Light" w:hAnsi="Calibri Light"/>
          <w:color w:val="333333"/>
          <w:sz w:val="22"/>
          <w:szCs w:val="22"/>
        </w:rPr>
        <w:t xml:space="preserve">Unser Verein </w:t>
      </w:r>
      <w:r>
        <w:rPr>
          <w:rFonts w:ascii="Calibri Light" w:cs="Calibri Light" w:eastAsia="Calibri Light" w:hAnsi="Calibri Light"/>
          <w:i/>
          <w:iCs/>
          <w:color w:val="7A5B00"/>
          <w:sz w:val="22"/>
          <w:szCs w:val="22"/>
          <w:shd w:fill="FFF0B3" w:val="clear"/>
        </w:rPr>
        <w:t xml:space="preserve">[Name des Vereins]</w:t>
      </w:r>
      <w:r>
        <w:rPr>
          <w:rFonts w:ascii="Calibri Light" w:cs="Calibri Light" w:eastAsia="Calibri Light" w:hAnsi="Calibri Light"/>
          <w:color w:val="333333"/>
          <w:sz w:val="22"/>
          <w:szCs w:val="22"/>
        </w:rPr>
        <w:t xml:space="preserve"> verpflichtet sich, ein sicheres Umfeld für alle Mitglieder zu schaffen und jede Form von Gewalt und Grenzverletzung zu verhindern. Mit diesem Schutzkonzept legen wir verbindliche Richtlinien und Maßnahmen fest, um Kinder, Jugendliche und Erwachsene in unserem Verein bestmöglich vor sexualisierter und interpersonaler Gewalt zu schützen.</w:t>
      </w:r>
    </w:p>
    <w:p>
      <w:pPr>
        <w:spacing w:after="160" w:line="276"/>
      </w:pPr>
      <w:r>
        <w:rPr>
          <w:rFonts w:ascii="Calibri Light" w:cs="Calibri Light" w:eastAsia="Calibri Light" w:hAnsi="Calibri Light"/>
          <w:color w:val="333333"/>
          <w:sz w:val="22"/>
          <w:szCs w:val="22"/>
        </w:rPr>
        <w:t xml:space="preserve">Wir verstehen den Schutz vor Gewalt nicht als einmaliges Dokument, sondern als kontinuierlichen Prozess und als Aufgabe aller Vereinsmitglieder. Dieses Konzept gibt Orientierung, schafft Handlungssicherheit und trägt dazu bei, dass unser Verein ein Ort ist, an dem sich alle sicher und respektiert fühlen – im Training, im Wettkampf, auf Fahrten und Freizeiten sowie in der digitalen Kommunikation.</w:t>
      </w:r>
    </w:p>
    <w:p>
      <w:pPr>
        <w:spacing w:after="160" w:line="276"/>
      </w:pPr>
      <w:r>
        <w:rPr>
          <w:rFonts w:ascii="Calibri Light" w:cs="Calibri Light" w:eastAsia="Calibri Light" w:hAnsi="Calibri Light"/>
          <w:color w:val="333333"/>
          <w:sz w:val="22"/>
          <w:szCs w:val="22"/>
        </w:rPr>
        <w:t xml:space="preserve">Das Schutzkonzept gilt für alle Personen, die in unserem Verein tätig sind oder an seinen Angeboten teilnehmen: haupt- und ehrenamtliche Mitarbeitende, Trainer*innen und Übungsleiter*innen, Vorstand und Funktionsträger*innen, Sportler*innen aller Altersgruppen, Eltern und Erziehungsberechtigte sowie externe Partner und Dienstleister im Rahmen ihrer Tätigkeit für den Verein.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AF1F8" w:sz="4"/>
              <w:left w:val="single" w:color="2E5F8A" w:sz="28"/>
              <w:bottom w:val="single" w:color="EAF1F8" w:sz="4"/>
              <w:right w:val="single" w:color="EAF1F8" w:sz="4"/>
            </w:tcBorders>
            <w:shd w:fill="EAF1F8" w:val="clear"/>
            <w:tcMar>
              <w:top w:type="dxa" w:w="160"/>
              <w:left w:type="dxa" w:w="220"/>
              <w:bottom w:type="dxa" w:w="120"/>
              <w:right w:type="dxa" w:w="220"/>
            </w:tcMar>
          </w:tcPr>
          <w:p>
            <w:pPr>
              <w:spacing w:after="100"/>
            </w:pPr>
            <w:r>
              <w:rPr>
                <w:rFonts w:ascii="Calibri Light" w:cs="Calibri Light" w:eastAsia="Calibri Light" w:hAnsi="Calibri Light"/>
                <w:b/>
                <w:bCs/>
                <w:caps/>
                <w:color w:val="2E5F8A"/>
                <w:sz w:val="21"/>
                <w:szCs w:val="21"/>
              </w:rPr>
              <w:t xml:space="preserve">Info</w:t>
            </w:r>
          </w:p>
          <w:p>
            <w:pPr>
              <w:spacing w:after="160" w:line="276"/>
            </w:pPr>
            <w:r>
              <w:rPr>
                <w:rFonts w:ascii="Calibri Light" w:cs="Calibri Light" w:eastAsia="Calibri Light" w:hAnsi="Calibri Light"/>
                <w:b/>
                <w:bCs/>
                <w:color w:val="333333"/>
                <w:sz w:val="22"/>
                <w:szCs w:val="22"/>
              </w:rPr>
              <w:t xml:space="preserve">Begrifflichkeit: </w:t>
            </w:r>
            <w:r>
              <w:rPr>
                <w:rFonts w:ascii="Calibri Light" w:cs="Calibri Light" w:eastAsia="Calibri Light" w:hAnsi="Calibri Light"/>
                <w:color w:val="333333"/>
                <w:sz w:val="22"/>
                <w:szCs w:val="22"/>
              </w:rPr>
              <w:t xml:space="preserve">Der Landessportbund NRW spricht heute von „sexualisierter und interpersonaler Gewalt“. Der Begriff umfasst alle Gewaltformen zwischen Personen – körperlich, psychisch, sexualisiert und digital – und schließt Machtmissbrauch sowie Grenzverletzungen ausdrücklich ein.</w:t>
            </w:r>
          </w:p>
        </w:tc>
      </w:tr>
    </w:tbl>
    <w:p>
      <w:pPr>
        <w:pStyle w:val="Heading1"/>
        <w:spacing w:after="200" w:before="360"/>
      </w:pPr>
      <w:r>
        <w:rPr>
          <w:rFonts w:ascii="Calibri Light" w:cs="Calibri Light" w:eastAsia="Calibri Light" w:hAnsi="Calibri Light"/>
          <w:b/>
          <w:bCs/>
          <w:color w:val="C8102E"/>
          <w:sz w:val="34"/>
          <w:szCs w:val="34"/>
        </w:rPr>
        <w:t xml:space="preserve">2  Grundsätze: Haltung und Beschluss des Vorstands</w:t>
      </w:r>
    </w:p>
    <w:p>
      <w:pPr>
        <w:spacing w:after="160" w:line="276"/>
      </w:pPr>
      <w:r>
        <w:rPr>
          <w:rFonts w:ascii="Calibri Light" w:cs="Calibri Light" w:eastAsia="Calibri Light" w:hAnsi="Calibri Light"/>
          <w:color w:val="333333"/>
          <w:sz w:val="22"/>
          <w:szCs w:val="22"/>
        </w:rPr>
        <w:t xml:space="preserve">Die Grundlage jedes wirksamen Schutzkonzepts ist eine klare Haltung der Vereinsführung. Der Vorstand positioniert sich unmissverständlich gegen jede Form von Gewalt, übernimmt eine Vorbildfunktion und stellt die für Prävention und Intervention notwendigen Ressourcen bereit. Ein Verein, der das Thema enttabuisiert und offen anspricht, signalisiert potenziellen Täter*innen, dass sie hier keinen Raum finden – und Betroffenen, dass ihnen zugehört wird.</w:t>
      </w:r>
    </w:p>
    <w:p>
      <w:pPr>
        <w:pStyle w:val="Heading2"/>
        <w:spacing w:after="140" w:before="280"/>
      </w:pPr>
      <w:r>
        <w:rPr>
          <w:rFonts w:ascii="Calibri Light" w:cs="Calibri Light" w:eastAsia="Calibri Light" w:hAnsi="Calibri Light"/>
          <w:b/>
          <w:bCs/>
          <w:color w:val="333333"/>
          <w:sz w:val="27"/>
          <w:szCs w:val="27"/>
        </w:rPr>
        <w:t xml:space="preserve">2.1  Positionierung des Vorstands</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DF5EE" w:sz="4"/>
              <w:left w:val="single" w:color="3E7C4F" w:sz="28"/>
              <w:bottom w:val="single" w:color="EDF5EE" w:sz="4"/>
              <w:right w:val="single" w:color="EDF5EE" w:sz="4"/>
            </w:tcBorders>
            <w:shd w:fill="EDF5EE" w:val="clear"/>
            <w:tcMar>
              <w:top w:type="dxa" w:w="160"/>
              <w:left w:type="dxa" w:w="220"/>
              <w:bottom w:type="dxa" w:w="120"/>
              <w:right w:type="dxa" w:w="220"/>
            </w:tcMar>
          </w:tcPr>
          <w:p>
            <w:pPr>
              <w:spacing w:after="100"/>
            </w:pPr>
            <w:r>
              <w:rPr>
                <w:rFonts w:ascii="Calibri Light" w:cs="Calibri Light" w:eastAsia="Calibri Light" w:hAnsi="Calibri Light"/>
                <w:b/>
                <w:bCs/>
                <w:caps/>
                <w:color w:val="3E7C4F"/>
                <w:sz w:val="21"/>
                <w:szCs w:val="21"/>
              </w:rPr>
              <w:t xml:space="preserve">Textbaustein – zum Anpassen und Übernehmen</w:t>
            </w:r>
          </w:p>
          <w:p>
            <w:pPr>
              <w:spacing w:after="160" w:line="276"/>
            </w:pPr>
            <w:r>
              <w:rPr>
                <w:rFonts w:ascii="Calibri Light" w:cs="Calibri Light" w:eastAsia="Calibri Light" w:hAnsi="Calibri Light"/>
                <w:color w:val="333333"/>
                <w:sz w:val="22"/>
                <w:szCs w:val="22"/>
              </w:rPr>
              <w:t xml:space="preserve">„Der Vorstand des Vereins </w:t>
            </w:r>
            <w:r>
              <w:rPr>
                <w:rFonts w:ascii="Calibri Light" w:cs="Calibri Light" w:eastAsia="Calibri Light" w:hAnsi="Calibri Light"/>
                <w:i/>
                <w:iCs/>
                <w:color w:val="7A5B00"/>
                <w:sz w:val="22"/>
                <w:szCs w:val="22"/>
                <w:shd w:fill="FFF0B3" w:val="clear"/>
              </w:rPr>
              <w:t xml:space="preserve">[Name des Vereins]</w:t>
            </w:r>
            <w:r>
              <w:rPr>
                <w:rFonts w:ascii="Calibri Light" w:cs="Calibri Light" w:eastAsia="Calibri Light" w:hAnsi="Calibri Light"/>
                <w:color w:val="333333"/>
                <w:sz w:val="22"/>
                <w:szCs w:val="22"/>
              </w:rPr>
              <w:t xml:space="preserve"> verpflichtet sich dem Schutz vor sexualisierter und interpersonaler Gewalt im Sport. Wir übernehmen eine Vorbildfunktion für alle Mitglieder unseres Vereins. In unserer Sitzung am </w:t>
            </w:r>
            <w:r>
              <w:rPr>
                <w:rFonts w:ascii="Calibri Light" w:cs="Calibri Light" w:eastAsia="Calibri Light" w:hAnsi="Calibri Light"/>
                <w:i/>
                <w:iCs/>
                <w:color w:val="7A5B00"/>
                <w:sz w:val="22"/>
                <w:szCs w:val="22"/>
                <w:shd w:fill="FFF0B3" w:val="clear"/>
              </w:rPr>
              <w:t xml:space="preserve">[Datum]</w:t>
            </w:r>
            <w:r>
              <w:rPr>
                <w:rFonts w:ascii="Calibri Light" w:cs="Calibri Light" w:eastAsia="Calibri Light" w:hAnsi="Calibri Light"/>
                <w:color w:val="333333"/>
                <w:sz w:val="22"/>
                <w:szCs w:val="22"/>
              </w:rPr>
              <w:t xml:space="preserve"> haben wir beschlossen, Prävention und Intervention gegen interpersonale Gewalt als festen Bestandteil unserer Vereinsarbeit zu etablieren.</w:t>
            </w:r>
          </w:p>
          <w:p>
            <w:pPr>
              <w:spacing w:after="160" w:line="276"/>
            </w:pPr>
            <w:r>
              <w:rPr>
                <w:rFonts w:ascii="Calibri Light" w:cs="Calibri Light" w:eastAsia="Calibri Light" w:hAnsi="Calibri Light"/>
                <w:color w:val="333333"/>
                <w:sz w:val="22"/>
                <w:szCs w:val="22"/>
              </w:rPr>
              <w:t xml:space="preserve">Unser Ziel ist eine Kultur des Hinsehens, der Beteiligung und der Achtsamkeit, in der sich jede und jeder sicher und respektiert fühlt. Unser Schutzansatz umfasst alle Altersgruppen und alle Formen von Gewalt. Das Landeskinderschutzgesetz NRW und die DOSB-Resolution zum „Zukunftsplan Safe Sport“ bilden dabei eine wichtige Grundlage; wir gehen darüber hinaus, indem wir alle Mitglieder unseres Vereins in den Blick nehmen. Die in diesem Schutzkonzept beschriebenen Maßnahmen setzen wir aktiv um.“</w:t>
            </w:r>
          </w:p>
        </w:tc>
      </w:tr>
    </w:tbl>
    <w:p>
      <w:pPr>
        <w:pStyle w:val="Heading2"/>
        <w:spacing w:after="140" w:before="280"/>
      </w:pPr>
      <w:r>
        <w:rPr>
          <w:rFonts w:ascii="Calibri Light" w:cs="Calibri Light" w:eastAsia="Calibri Light" w:hAnsi="Calibri Light"/>
          <w:b/>
          <w:bCs/>
          <w:color w:val="333333"/>
          <w:sz w:val="27"/>
          <w:szCs w:val="27"/>
        </w:rPr>
        <w:t xml:space="preserve">2.2  Beschluss und Verbindlichkeit</w:t>
      </w:r>
    </w:p>
    <w:p>
      <w:pPr>
        <w:spacing w:after="160" w:line="276"/>
      </w:pPr>
      <w:r>
        <w:rPr>
          <w:rFonts w:ascii="Calibri Light" w:cs="Calibri Light" w:eastAsia="Calibri Light" w:hAnsi="Calibri Light"/>
          <w:color w:val="333333"/>
          <w:sz w:val="22"/>
          <w:szCs w:val="22"/>
        </w:rPr>
        <w:t xml:space="preserve">Das Schutzkonzept wird vom Vorstand beschlossen und der Mitgliederversammlung vorgestellt bzw. von ihr bestätigt. Damit ist es für alle Vereinsmitglieder verbindlich. Beschlussdaten und Zuständigkeiten dokumentieren wir wie folgt: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4200"/>
        <w:gridCol w:w="2700"/>
        <w:gridCol w:w="2740"/>
      </w:tblGrid>
      <w:tr>
        <w:trPr>
          <w:tblHeader/>
        </w:trPr>
        <w:tc>
          <w:tcPr>
            <w:tcW w:type="dxa" w:w="420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Schritt</w:t>
            </w:r>
          </w:p>
        </w:tc>
        <w:tc>
          <w:tcPr>
            <w:tcW w:type="dxa" w:w="270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Datum</w:t>
            </w:r>
          </w:p>
        </w:tc>
        <w:tc>
          <w:tcPr>
            <w:tcW w:type="dxa" w:w="274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Dokumentiert in</w:t>
            </w:r>
          </w:p>
        </w:tc>
      </w:tr>
      <w:tr>
        <w:tc>
          <w:tcPr>
            <w:tcW w:type="dxa" w:w="42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Vorstandsbeschluss zur Erstellung des Schutzkonzepts</w:t>
            </w:r>
          </w:p>
        </w:tc>
        <w:tc>
          <w:tcPr>
            <w:tcW w:type="dxa" w:w="27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[TT.MM.JJJJ]</w:t>
            </w:r>
          </w:p>
        </w:tc>
        <w:tc>
          <w:tcPr>
            <w:tcW w:type="dxa" w:w="274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Protokoll Vorstandssitzung]</w:t>
            </w:r>
          </w:p>
        </w:tc>
      </w:tr>
      <w:tr>
        <w:tc>
          <w:tcPr>
            <w:tcW w:type="dxa" w:w="42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Beschluss des fertigen Schutzkonzepts durch den Vorstand</w:t>
            </w:r>
          </w:p>
        </w:tc>
        <w:tc>
          <w:tcPr>
            <w:tcW w:type="dxa" w:w="27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[TT.MM.JJJJ]</w:t>
            </w:r>
          </w:p>
        </w:tc>
        <w:tc>
          <w:tcPr>
            <w:tcW w:type="dxa" w:w="274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[Protokoll]</w:t>
            </w:r>
          </w:p>
        </w:tc>
      </w:tr>
      <w:tr>
        <w:tc>
          <w:tcPr>
            <w:tcW w:type="dxa" w:w="42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Vorstellung/Bestätigung in der Mitgliederversammlung</w:t>
            </w:r>
          </w:p>
        </w:tc>
        <w:tc>
          <w:tcPr>
            <w:tcW w:type="dxa" w:w="27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[TT.MM.JJJJ]</w:t>
            </w:r>
          </w:p>
        </w:tc>
        <w:tc>
          <w:tcPr>
            <w:tcW w:type="dxa" w:w="274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[Protokoll MV]</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FBEAEC" w:sz="4"/>
              <w:left w:val="single" w:color="C8102E" w:sz="28"/>
              <w:bottom w:val="single" w:color="FBEAEC" w:sz="4"/>
              <w:right w:val="single" w:color="FBEAEC" w:sz="4"/>
            </w:tcBorders>
            <w:shd w:fill="FBEAEC" w:val="clear"/>
            <w:tcMar>
              <w:top w:type="dxa" w:w="160"/>
              <w:left w:type="dxa" w:w="220"/>
              <w:bottom w:type="dxa" w:w="120"/>
              <w:right w:type="dxa" w:w="220"/>
            </w:tcMar>
          </w:tcPr>
          <w:p>
            <w:pPr>
              <w:spacing w:after="100"/>
            </w:pPr>
            <w:r>
              <w:rPr>
                <w:rFonts w:ascii="Calibri Light" w:cs="Calibri Light" w:eastAsia="Calibri Light" w:hAnsi="Calibri Light"/>
                <w:b/>
                <w:bCs/>
                <w:caps/>
                <w:color w:val="C8102E"/>
                <w:sz w:val="21"/>
                <w:szCs w:val="21"/>
              </w:rPr>
              <w:t xml:space="preserve">Wichtig</w:t>
            </w:r>
          </w:p>
          <w:p>
            <w:pPr>
              <w:spacing w:after="160" w:line="276"/>
            </w:pPr>
            <w:r>
              <w:rPr>
                <w:rFonts w:ascii="Calibri Light" w:cs="Calibri Light" w:eastAsia="Calibri Light" w:hAnsi="Calibri Light"/>
                <w:color w:val="333333"/>
                <w:sz w:val="22"/>
                <w:szCs w:val="22"/>
              </w:rPr>
              <w:t xml:space="preserve">Ein datierter, dokumentierter Vorstandsbeschluss ist Mindeststandard. Ohne ihn ist das Schutzkonzept weder verbindlich noch anerkennungsfähig. Die Entscheidungsverantwortung im Verein liegt beim Vorstand – auch nach Benennung von Ansprechpersonen.</w:t>
            </w:r>
          </w:p>
        </w:tc>
      </w:tr>
    </w:tbl>
    <w:p>
      <w:r>
        <w:br w:type="page"/>
      </w:r>
    </w:p>
    <w:p>
      <w:pPr>
        <w:pStyle w:val="Heading1"/>
        <w:spacing w:after="200" w:before="360"/>
      </w:pPr>
      <w:r>
        <w:rPr>
          <w:rFonts w:ascii="Calibri Light" w:cs="Calibri Light" w:eastAsia="Calibri Light" w:hAnsi="Calibri Light"/>
          <w:b/>
          <w:bCs/>
          <w:color w:val="C8102E"/>
          <w:sz w:val="34"/>
          <w:szCs w:val="34"/>
        </w:rPr>
        <w:t xml:space="preserve">3  Definitionen – Was verstehen wir unter interpersonaler Gewalt im Sport?</w:t>
      </w:r>
    </w:p>
    <w:p>
      <w:pPr>
        <w:spacing w:after="160" w:line="276"/>
      </w:pPr>
      <w:r>
        <w:rPr>
          <w:rFonts w:ascii="Calibri Light" w:cs="Calibri Light" w:eastAsia="Calibri Light" w:hAnsi="Calibri Light"/>
          <w:color w:val="333333"/>
          <w:sz w:val="22"/>
          <w:szCs w:val="22"/>
        </w:rPr>
        <w:t xml:space="preserve">Um wirksam gegen interpersonale Gewalt vorgehen zu können, brauchen alle Beteiligten ein gemeinsames Verständnis der verschiedenen Gewaltformen. Die Übergänge sind fließend; häufig treten mehrere Formen gemeinsam auf.</w:t>
      </w:r>
    </w:p>
    <w:p>
      <w:pPr>
        <w:pStyle w:val="Heading2"/>
        <w:spacing w:after="140" w:before="280"/>
      </w:pPr>
      <w:r>
        <w:rPr>
          <w:rFonts w:ascii="Calibri Light" w:cs="Calibri Light" w:eastAsia="Calibri Light" w:hAnsi="Calibri Light"/>
          <w:b/>
          <w:bCs/>
          <w:color w:val="333333"/>
          <w:sz w:val="27"/>
          <w:szCs w:val="27"/>
        </w:rPr>
        <w:t xml:space="preserve">3.1  Machtmissbrauch</w:t>
      </w:r>
    </w:p>
    <w:p>
      <w:pPr>
        <w:spacing w:after="160" w:line="276"/>
      </w:pPr>
      <w:r>
        <w:rPr>
          <w:rFonts w:ascii="Calibri Light" w:cs="Calibri Light" w:eastAsia="Calibri Light" w:hAnsi="Calibri Light"/>
          <w:color w:val="333333"/>
          <w:sz w:val="22"/>
          <w:szCs w:val="22"/>
        </w:rPr>
        <w:t xml:space="preserve">Machtmissbrauch ist jede Ausnutzung einer Machtposition zum eigenen Vorteil und zum Nachteil anderer. Im Sport bestehen strukturelle Machtgefälle – etwa zwischen Trainer*innen und Sportler*innen, zwischen Funktionär*innen und Mitarbeitenden oder zwischen älteren und jüngeren Sportler*innen. Machtmissbrauch liegt vor, wenn diese Positionen genutzt werden, um andere zu manipulieren, zu kontrollieren oder auszunutzen.</w:t>
      </w:r>
    </w:p>
    <w:p>
      <w:pPr>
        <w:pStyle w:val="Heading2"/>
        <w:spacing w:after="140" w:before="280"/>
      </w:pPr>
      <w:r>
        <w:rPr>
          <w:rFonts w:ascii="Calibri Light" w:cs="Calibri Light" w:eastAsia="Calibri Light" w:hAnsi="Calibri Light"/>
          <w:b/>
          <w:bCs/>
          <w:color w:val="333333"/>
          <w:sz w:val="27"/>
          <w:szCs w:val="27"/>
        </w:rPr>
        <w:t xml:space="preserve">3.2  Grenzverletzungen und Übergriffe</w:t>
      </w:r>
    </w:p>
    <w:p>
      <w:pPr>
        <w:spacing w:after="160" w:line="276"/>
      </w:pPr>
      <w:r>
        <w:rPr>
          <w:rFonts w:ascii="Calibri Light" w:cs="Calibri Light" w:eastAsia="Calibri Light" w:hAnsi="Calibri Light"/>
          <w:color w:val="333333"/>
          <w:sz w:val="22"/>
          <w:szCs w:val="22"/>
        </w:rPr>
        <w:t xml:space="preserve">Grenzverletzungen sind Handlungen, die persönliche Grenzen überschreiten. Sie können unbeabsichtigt geschehen, resultieren oft aus fachlichen oder persönlichen Unzulänglichkeiten und sind durch Ansprache und Reflexion korrigierbar. Übergriffe hingegen sind bewusste Handlungen, die wiederholt oder massiv persönliche Grenzen verletzen. Sie missachten das Selbstbestimmungsrecht der betroffenen Person und sind Ausdruck fehlenden Respekts. Wiederholte Grenzverletzungen ohne Korrektur sind ein Warnsignal und werden in unserem Verein angesprochen.</w:t>
      </w:r>
    </w:p>
    <w:p>
      <w:pPr>
        <w:pStyle w:val="Heading2"/>
        <w:spacing w:after="140" w:before="280"/>
      </w:pPr>
      <w:r>
        <w:rPr>
          <w:rFonts w:ascii="Calibri Light" w:cs="Calibri Light" w:eastAsia="Calibri Light" w:hAnsi="Calibri Light"/>
          <w:b/>
          <w:bCs/>
          <w:color w:val="333333"/>
          <w:sz w:val="27"/>
          <w:szCs w:val="27"/>
        </w:rPr>
        <w:t xml:space="preserve">3.3  Körperliche (physische) Gewalt</w:t>
      </w:r>
    </w:p>
    <w:p>
      <w:pPr>
        <w:spacing w:after="160" w:line="276"/>
      </w:pPr>
      <w:r>
        <w:rPr>
          <w:rFonts w:ascii="Calibri Light" w:cs="Calibri Light" w:eastAsia="Calibri Light" w:hAnsi="Calibri Light"/>
          <w:color w:val="333333"/>
          <w:sz w:val="22"/>
          <w:szCs w:val="22"/>
        </w:rPr>
        <w:t xml:space="preserve">Körperliche Gewalt umfasst alle Formen der bewussten physischen Schädigung einer Person – von übermäßig hartem Körperkontakt im Training über gesundheitsgefährdende Trainingsmethoden bis hin zu Schlägen oder anderen Misshandlungen.</w:t>
      </w:r>
    </w:p>
    <w:p>
      <w:pPr>
        <w:pStyle w:val="Heading2"/>
        <w:spacing w:after="140" w:before="280"/>
      </w:pPr>
      <w:r>
        <w:rPr>
          <w:rFonts w:ascii="Calibri Light" w:cs="Calibri Light" w:eastAsia="Calibri Light" w:hAnsi="Calibri Light"/>
          <w:b/>
          <w:bCs/>
          <w:color w:val="333333"/>
          <w:sz w:val="27"/>
          <w:szCs w:val="27"/>
        </w:rPr>
        <w:t xml:space="preserve">3.4  Emotionale (psychische) Gewalt</w:t>
      </w:r>
    </w:p>
    <w:p>
      <w:pPr>
        <w:spacing w:after="160" w:line="276"/>
      </w:pPr>
      <w:r>
        <w:rPr>
          <w:rFonts w:ascii="Calibri Light" w:cs="Calibri Light" w:eastAsia="Calibri Light" w:hAnsi="Calibri Light"/>
          <w:color w:val="333333"/>
          <w:sz w:val="22"/>
          <w:szCs w:val="22"/>
        </w:rPr>
        <w:t xml:space="preserve">Emotionale Gewalt verletzt die psychische Integrität einer Person. Dazu gehören verbale Angriffe, Demütigungen, Drohungen, Einschüchterung, anhaltende Bloßstellung vor der Gruppe, soziale Ausgrenzung und Mobbing – auch unter Sportler*innen.</w:t>
      </w:r>
    </w:p>
    <w:p>
      <w:pPr>
        <w:pStyle w:val="Heading2"/>
        <w:spacing w:after="140" w:before="280"/>
      </w:pPr>
      <w:r>
        <w:rPr>
          <w:rFonts w:ascii="Calibri Light" w:cs="Calibri Light" w:eastAsia="Calibri Light" w:hAnsi="Calibri Light"/>
          <w:b/>
          <w:bCs/>
          <w:color w:val="333333"/>
          <w:sz w:val="27"/>
          <w:szCs w:val="27"/>
        </w:rPr>
        <w:t xml:space="preserve">3.5  Sexualisierte Gewalt</w:t>
      </w:r>
    </w:p>
    <w:p>
      <w:pPr>
        <w:spacing w:after="160" w:line="276"/>
      </w:pPr>
      <w:r>
        <w:rPr>
          <w:rFonts w:ascii="Calibri Light" w:cs="Calibri Light" w:eastAsia="Calibri Light" w:hAnsi="Calibri Light"/>
          <w:color w:val="333333"/>
          <w:sz w:val="22"/>
          <w:szCs w:val="22"/>
        </w:rPr>
        <w:t xml:space="preserve">Sexualisierte Gewalt umfasst jede sexuelle Handlung, die an oder vor einer Person gegen deren Willen vorgenommen wird oder der die Person aufgrund körperlicher, psychischer, kognitiver oder sprachlicher Unterlegenheit nicht wissentlich zustimmen kann. Das Spektrum reicht von anzüglichen Bemerkungen und Gesten über unerwünschte Berührungen bis hin zu sexuellem Missbrauch. Bei Kindern und Jugendlichen ist jede sexuelle Handlung durch Erwachsene oder deutlich Ältere Gewalt – unabhängig von einer vermeintlichen Zustimmung.</w:t>
      </w:r>
    </w:p>
    <w:p>
      <w:pPr>
        <w:pStyle w:val="Heading2"/>
        <w:spacing w:after="140" w:before="280"/>
      </w:pPr>
      <w:r>
        <w:rPr>
          <w:rFonts w:ascii="Calibri Light" w:cs="Calibri Light" w:eastAsia="Calibri Light" w:hAnsi="Calibri Light"/>
          <w:b/>
          <w:bCs/>
          <w:color w:val="333333"/>
          <w:sz w:val="27"/>
          <w:szCs w:val="27"/>
        </w:rPr>
        <w:t xml:space="preserve">3.6  Digitale und mediale Gewalt</w:t>
      </w:r>
    </w:p>
    <w:p>
      <w:pPr>
        <w:spacing w:after="160" w:line="276"/>
      </w:pPr>
      <w:r>
        <w:rPr>
          <w:rFonts w:ascii="Calibri Light" w:cs="Calibri Light" w:eastAsia="Calibri Light" w:hAnsi="Calibri Light"/>
          <w:color w:val="333333"/>
          <w:sz w:val="22"/>
          <w:szCs w:val="22"/>
        </w:rPr>
        <w:t xml:space="preserve">Interpersonale Gewalt findet zunehmend auch digital statt: Cybermobbing, das ungefragte Aufnehmen und Verbreiten von Bildern (z. B. in Umkleiden), sexualisierte Nachrichten, Cybergrooming – also die gezielte Kontaktaufnahme zu Minderjährigen mit sexueller Absicht – sowie die Ausgrenzung in Team-Chats. Unsere Verhaltensleitlinien (Kapitel 6.9) enthalten deshalb ausdrücklich Regeln für die digitale Kommunikation.</w:t>
      </w:r>
    </w:p>
    <w:p>
      <w:pPr>
        <w:pStyle w:val="Heading1"/>
        <w:spacing w:after="200" w:before="360"/>
      </w:pPr>
      <w:r>
        <w:rPr>
          <w:rFonts w:ascii="Calibri Light" w:cs="Calibri Light" w:eastAsia="Calibri Light" w:hAnsi="Calibri Light"/>
          <w:b/>
          <w:bCs/>
          <w:color w:val="C8102E"/>
          <w:sz w:val="34"/>
          <w:szCs w:val="34"/>
        </w:rPr>
        <w:t xml:space="preserve">4  Ziele der Prävention und Intervention</w:t>
      </w:r>
    </w:p>
    <w:p>
      <w:pPr>
        <w:pStyle w:val="Heading2"/>
        <w:spacing w:after="140" w:before="280"/>
      </w:pPr>
      <w:r>
        <w:rPr>
          <w:rFonts w:ascii="Calibri Light" w:cs="Calibri Light" w:eastAsia="Calibri Light" w:hAnsi="Calibri Light"/>
          <w:b/>
          <w:bCs/>
          <w:color w:val="333333"/>
          <w:sz w:val="27"/>
          <w:szCs w:val="27"/>
        </w:rPr>
        <w:t xml:space="preserve">4.1  Einbindung in landesweite Strukturen</w:t>
      </w:r>
    </w:p>
    <w:p>
      <w:pPr>
        <w:spacing w:after="160" w:line="276"/>
      </w:pPr>
      <w:r>
        <w:rPr>
          <w:rFonts w:ascii="Calibri Light" w:cs="Calibri Light" w:eastAsia="Calibri Light" w:hAnsi="Calibri Light"/>
          <w:color w:val="333333"/>
          <w:sz w:val="22"/>
          <w:szCs w:val="22"/>
        </w:rPr>
        <w:t xml:space="preserve">Der Landessportbund NRW bündelt die Präventionsarbeit im organisierten Sport in einem landesweiten Bündnis gegen sexualisierte und interpersonale Gewalt im Sport. Mitgliedsorganisationen erhalten dort kostenfreie Schulungen, Beratung und Materialien. Unser Verein orientiert sich an diesen Standards sowie am Safe Sport Code des organisierten Sports und arbeitet mit dem Sportbund Rhein-Kreis Neuss und seiner Sportjugend zusammen.</w:t>
      </w:r>
    </w:p>
    <w:p>
      <w:pPr>
        <w:pStyle w:val="Heading2"/>
        <w:spacing w:after="140" w:before="280"/>
      </w:pPr>
      <w:r>
        <w:rPr>
          <w:rFonts w:ascii="Calibri Light" w:cs="Calibri Light" w:eastAsia="Calibri Light" w:hAnsi="Calibri Light"/>
          <w:b/>
          <w:bCs/>
          <w:color w:val="333333"/>
          <w:sz w:val="27"/>
          <w:szCs w:val="27"/>
        </w:rPr>
        <w:t xml:space="preserve">4.2  Ziele unseres Vereins</w:t>
      </w:r>
    </w:p>
    <w:p>
      <w:pPr>
        <w:spacing w:after="160" w:line="276"/>
      </w:pPr>
      <w:r>
        <w:rPr>
          <w:rFonts w:ascii="Calibri Light" w:cs="Calibri Light" w:eastAsia="Calibri Light" w:hAnsi="Calibri Light"/>
          <w:color w:val="333333"/>
          <w:sz w:val="22"/>
          <w:szCs w:val="22"/>
        </w:rPr>
        <w:t xml:space="preserve">Mit diesem Schutzkonzept verfolgt unser Verein </w:t>
      </w:r>
      <w:r>
        <w:rPr>
          <w:rFonts w:ascii="Calibri Light" w:cs="Calibri Light" w:eastAsia="Calibri Light" w:hAnsi="Calibri Light"/>
          <w:i/>
          <w:iCs/>
          <w:color w:val="7A5B00"/>
          <w:sz w:val="22"/>
          <w:szCs w:val="22"/>
          <w:shd w:fill="FFF0B3" w:val="clear"/>
        </w:rPr>
        <w:t xml:space="preserve">[Name des Vereins]</w:t>
      </w:r>
      <w:r>
        <w:rPr>
          <w:rFonts w:ascii="Calibri Light" w:cs="Calibri Light" w:eastAsia="Calibri Light" w:hAnsi="Calibri Light"/>
          <w:color w:val="333333"/>
          <w:sz w:val="22"/>
          <w:szCs w:val="22"/>
        </w:rPr>
        <w:t xml:space="preserve"> folgende übergeordnete Ziele:</w:t>
      </w:r>
    </w:p>
    <w:p>
      <w:pPr>
        <w:pStyle w:val="Heading3"/>
        <w:spacing w:after="100" w:before="200"/>
      </w:pPr>
      <w:r>
        <w:rPr>
          <w:rFonts w:ascii="Calibri Light" w:cs="Calibri Light" w:eastAsia="Calibri Light" w:hAnsi="Calibri Light"/>
          <w:b/>
          <w:bCs/>
          <w:color w:val="C8102E"/>
          <w:sz w:val="23"/>
          <w:szCs w:val="23"/>
        </w:rPr>
        <w:t xml:space="preserve">Schaffung einer Kultur des Hinsehens und der Beteiligung</w:t>
      </w:r>
    </w:p>
    <w:p>
      <w:pPr>
        <w:pStyle w:val="ListParagraph"/>
        <w:numPr>
          <w:ilvl w:val="0"/>
          <w:numId w:val="2"/>
        </w:numPr>
        <w:spacing w:after="80" w:line="264"/>
      </w:pPr>
      <w:r>
        <w:rPr>
          <w:rFonts w:ascii="Calibri Light" w:cs="Calibri Light" w:eastAsia="Calibri Light" w:hAnsi="Calibri Light"/>
          <w:color w:val="333333"/>
          <w:sz w:val="22"/>
          <w:szCs w:val="22"/>
        </w:rPr>
        <w:t xml:space="preserve">Alle Vereinsmitglieder werden für das Thema sensibilisiert und ermutigt, bei Beobachtungen und Verdachtsmomenten aktiv zu werden.</w:t>
      </w:r>
    </w:p>
    <w:p>
      <w:pPr>
        <w:pStyle w:val="ListParagraph"/>
        <w:numPr>
          <w:ilvl w:val="0"/>
          <w:numId w:val="2"/>
        </w:numPr>
        <w:spacing w:after="80" w:line="264"/>
      </w:pPr>
      <w:r>
        <w:rPr>
          <w:rFonts w:ascii="Calibri Light" w:cs="Calibri Light" w:eastAsia="Calibri Light" w:hAnsi="Calibri Light"/>
          <w:color w:val="333333"/>
          <w:sz w:val="22"/>
          <w:szCs w:val="22"/>
        </w:rPr>
        <w:t xml:space="preserve">Wir fördern eine offene Kommunikationskultur, in der Bedenken ohne Angst geäußert werden können.</w:t>
      </w:r>
    </w:p>
    <w:p>
      <w:pPr>
        <w:pStyle w:val="Heading3"/>
        <w:spacing w:after="100" w:before="200"/>
      </w:pPr>
      <w:r>
        <w:rPr>
          <w:rFonts w:ascii="Calibri Light" w:cs="Calibri Light" w:eastAsia="Calibri Light" w:hAnsi="Calibri Light"/>
          <w:b/>
          <w:bCs/>
          <w:color w:val="C8102E"/>
          <w:sz w:val="23"/>
          <w:szCs w:val="23"/>
        </w:rPr>
        <w:t xml:space="preserve">Implementierung präventiver Maßnahmen</w:t>
      </w:r>
    </w:p>
    <w:p>
      <w:pPr>
        <w:pStyle w:val="ListParagraph"/>
        <w:numPr>
          <w:ilvl w:val="0"/>
          <w:numId w:val="2"/>
        </w:numPr>
        <w:spacing w:after="80" w:line="264"/>
      </w:pPr>
      <w:r>
        <w:rPr>
          <w:rFonts w:ascii="Calibri Light" w:cs="Calibri Light" w:eastAsia="Calibri Light" w:hAnsi="Calibri Light"/>
          <w:color w:val="333333"/>
          <w:sz w:val="22"/>
          <w:szCs w:val="22"/>
        </w:rPr>
        <w:t xml:space="preserve">Umsetzung des in Kapitel 6 beschriebenen Präventionsleitfadens.</w:t>
      </w:r>
    </w:p>
    <w:p>
      <w:pPr>
        <w:pStyle w:val="ListParagraph"/>
        <w:numPr>
          <w:ilvl w:val="0"/>
          <w:numId w:val="2"/>
        </w:numPr>
        <w:spacing w:after="80" w:line="264"/>
      </w:pPr>
      <w:r>
        <w:rPr>
          <w:rFonts w:ascii="Calibri Light" w:cs="Calibri Light" w:eastAsia="Calibri Light" w:hAnsi="Calibri Light"/>
          <w:color w:val="333333"/>
          <w:sz w:val="22"/>
          <w:szCs w:val="22"/>
        </w:rPr>
        <w:t xml:space="preserve">Regelmäßige Schulungen für Trainer*innen, Übungsleiter*innen und Funktionsträger*innen.</w:t>
      </w:r>
    </w:p>
    <w:p>
      <w:pPr>
        <w:pStyle w:val="ListParagraph"/>
        <w:numPr>
          <w:ilvl w:val="0"/>
          <w:numId w:val="2"/>
        </w:numPr>
        <w:spacing w:after="80" w:line="264"/>
      </w:pPr>
      <w:r>
        <w:rPr>
          <w:rFonts w:ascii="Calibri Light" w:cs="Calibri Light" w:eastAsia="Calibri Light" w:hAnsi="Calibri Light"/>
          <w:color w:val="333333"/>
          <w:sz w:val="22"/>
          <w:szCs w:val="22"/>
        </w:rPr>
        <w:t xml:space="preserve">Verbindlicher Ehrenkodex und Verhaltensleitlinien für alle im Verein tätigen Personen.</w:t>
      </w:r>
    </w:p>
    <w:p>
      <w:pPr>
        <w:pStyle w:val="Heading3"/>
        <w:spacing w:after="100" w:before="200"/>
      </w:pPr>
      <w:r>
        <w:rPr>
          <w:rFonts w:ascii="Calibri Light" w:cs="Calibri Light" w:eastAsia="Calibri Light" w:hAnsi="Calibri Light"/>
          <w:b/>
          <w:bCs/>
          <w:color w:val="C8102E"/>
          <w:sz w:val="23"/>
          <w:szCs w:val="23"/>
        </w:rPr>
        <w:t xml:space="preserve">Etablierung effektiver Interventionsstrukturen</w:t>
      </w:r>
    </w:p>
    <w:p>
      <w:pPr>
        <w:pStyle w:val="ListParagraph"/>
        <w:numPr>
          <w:ilvl w:val="0"/>
          <w:numId w:val="2"/>
        </w:numPr>
        <w:spacing w:after="80" w:line="264"/>
      </w:pPr>
      <w:r>
        <w:rPr>
          <w:rFonts w:ascii="Calibri Light" w:cs="Calibri Light" w:eastAsia="Calibri Light" w:hAnsi="Calibri Light"/>
          <w:color w:val="333333"/>
          <w:sz w:val="22"/>
          <w:szCs w:val="22"/>
        </w:rPr>
        <w:t xml:space="preserve">Benennung und Qualifizierung von mindestens zwei Ansprechpersonen.</w:t>
      </w:r>
    </w:p>
    <w:p>
      <w:pPr>
        <w:pStyle w:val="ListParagraph"/>
        <w:numPr>
          <w:ilvl w:val="0"/>
          <w:numId w:val="2"/>
        </w:numPr>
        <w:spacing w:after="80" w:line="264"/>
      </w:pPr>
      <w:r>
        <w:rPr>
          <w:rFonts w:ascii="Calibri Light" w:cs="Calibri Light" w:eastAsia="Calibri Light" w:hAnsi="Calibri Light"/>
          <w:color w:val="333333"/>
          <w:sz w:val="22"/>
          <w:szCs w:val="22"/>
        </w:rPr>
        <w:t xml:space="preserve">Klare Handlungsleitfäden für Verdachtsfälle und konkrete Vorfälle.</w:t>
      </w:r>
    </w:p>
    <w:p>
      <w:pPr>
        <w:pStyle w:val="ListParagraph"/>
        <w:numPr>
          <w:ilvl w:val="0"/>
          <w:numId w:val="2"/>
        </w:numPr>
        <w:spacing w:after="80" w:line="264"/>
      </w:pPr>
      <w:r>
        <w:rPr>
          <w:rFonts w:ascii="Calibri Light" w:cs="Calibri Light" w:eastAsia="Calibri Light" w:hAnsi="Calibri Light"/>
          <w:color w:val="333333"/>
          <w:sz w:val="22"/>
          <w:szCs w:val="22"/>
        </w:rPr>
        <w:t xml:space="preserve">Feste Zusammenarbeit mit externen Fachberatungsstellen.</w:t>
      </w:r>
    </w:p>
    <w:p>
      <w:pPr>
        <w:pStyle w:val="Heading3"/>
        <w:spacing w:after="100" w:before="200"/>
      </w:pPr>
      <w:r>
        <w:rPr>
          <w:rFonts w:ascii="Calibri Light" w:cs="Calibri Light" w:eastAsia="Calibri Light" w:hAnsi="Calibri Light"/>
          <w:b/>
          <w:bCs/>
          <w:color w:val="C8102E"/>
          <w:sz w:val="23"/>
          <w:szCs w:val="23"/>
        </w:rPr>
        <w:t xml:space="preserve">Förderung eines sicheren Sporterlebens für alle</w:t>
      </w:r>
    </w:p>
    <w:p>
      <w:pPr>
        <w:pStyle w:val="ListParagraph"/>
        <w:numPr>
          <w:ilvl w:val="0"/>
          <w:numId w:val="2"/>
        </w:numPr>
        <w:spacing w:after="80" w:line="264"/>
      </w:pPr>
      <w:r>
        <w:rPr>
          <w:rFonts w:ascii="Calibri Light" w:cs="Calibri Light" w:eastAsia="Calibri Light" w:hAnsi="Calibri Light"/>
          <w:color w:val="333333"/>
          <w:sz w:val="22"/>
          <w:szCs w:val="22"/>
        </w:rPr>
        <w:t xml:space="preserve">Gestaltung von Trainings-, Wettkampf- und Fahrtensituationen unter Schutzaspekten.</w:t>
      </w:r>
    </w:p>
    <w:p>
      <w:pPr>
        <w:pStyle w:val="ListParagraph"/>
        <w:numPr>
          <w:ilvl w:val="0"/>
          <w:numId w:val="2"/>
        </w:numPr>
        <w:spacing w:after="80" w:line="264"/>
      </w:pPr>
      <w:r>
        <w:rPr>
          <w:rFonts w:ascii="Calibri Light" w:cs="Calibri Light" w:eastAsia="Calibri Light" w:hAnsi="Calibri Light"/>
          <w:color w:val="333333"/>
          <w:sz w:val="22"/>
          <w:szCs w:val="22"/>
        </w:rPr>
        <w:t xml:space="preserve">Rückzugsräume und Mitbestimmungsmöglichkeiten insbesondere für Kinder und Jugendliche.</w:t>
      </w:r>
    </w:p>
    <w:p>
      <w:pPr>
        <w:pStyle w:val="ListParagraph"/>
        <w:numPr>
          <w:ilvl w:val="0"/>
          <w:numId w:val="2"/>
        </w:numPr>
        <w:spacing w:after="80" w:line="264"/>
      </w:pPr>
      <w:r>
        <w:rPr>
          <w:rFonts w:ascii="Calibri Light" w:cs="Calibri Light" w:eastAsia="Calibri Light" w:hAnsi="Calibri Light"/>
          <w:color w:val="333333"/>
          <w:sz w:val="22"/>
          <w:szCs w:val="22"/>
        </w:rPr>
        <w:t xml:space="preserve">Regelmäßige Überprüfung unserer Strukturen auf Risikofaktoren.</w:t>
      </w:r>
    </w:p>
    <w:p>
      <w:pPr>
        <w:pStyle w:val="Heading3"/>
        <w:spacing w:after="100" w:before="200"/>
      </w:pPr>
      <w:r>
        <w:rPr>
          <w:rFonts w:ascii="Calibri Light" w:cs="Calibri Light" w:eastAsia="Calibri Light" w:hAnsi="Calibri Light"/>
          <w:b/>
          <w:bCs/>
          <w:color w:val="C8102E"/>
          <w:sz w:val="23"/>
          <w:szCs w:val="23"/>
        </w:rPr>
        <w:t xml:space="preserve">Stärkung der Rechte von Kindern, Jugendlichen und schutzbedürftigen Erwachsenen</w:t>
      </w:r>
    </w:p>
    <w:p>
      <w:pPr>
        <w:pStyle w:val="ListParagraph"/>
        <w:numPr>
          <w:ilvl w:val="0"/>
          <w:numId w:val="2"/>
        </w:numPr>
        <w:spacing w:after="80" w:line="264"/>
      </w:pPr>
      <w:r>
        <w:rPr>
          <w:rFonts w:ascii="Calibri Light" w:cs="Calibri Light" w:eastAsia="Calibri Light" w:hAnsi="Calibri Light"/>
          <w:color w:val="333333"/>
          <w:sz w:val="22"/>
          <w:szCs w:val="22"/>
        </w:rPr>
        <w:t xml:space="preserve">Partizipationsmöglichkeiten bei Vereinsentscheidungen.</w:t>
      </w:r>
    </w:p>
    <w:p>
      <w:pPr>
        <w:pStyle w:val="ListParagraph"/>
        <w:numPr>
          <w:ilvl w:val="0"/>
          <w:numId w:val="2"/>
        </w:numPr>
        <w:spacing w:after="80" w:line="264"/>
      </w:pPr>
      <w:r>
        <w:rPr>
          <w:rFonts w:ascii="Calibri Light" w:cs="Calibri Light" w:eastAsia="Calibri Light" w:hAnsi="Calibri Light"/>
          <w:color w:val="333333"/>
          <w:sz w:val="22"/>
          <w:szCs w:val="22"/>
        </w:rPr>
        <w:t xml:space="preserve">Förderung von Selbstbestimmung und Selbstbewusstsein unserer jungen Mitglieder.</w:t>
      </w:r>
    </w:p>
    <w:p>
      <w:pPr>
        <w:pStyle w:val="ListParagraph"/>
        <w:numPr>
          <w:ilvl w:val="0"/>
          <w:numId w:val="2"/>
        </w:numPr>
        <w:spacing w:after="80" w:line="264"/>
      </w:pPr>
      <w:r>
        <w:rPr>
          <w:rFonts w:ascii="Calibri Light" w:cs="Calibri Light" w:eastAsia="Calibri Light" w:hAnsi="Calibri Light"/>
          <w:color w:val="333333"/>
          <w:sz w:val="22"/>
          <w:szCs w:val="22"/>
        </w:rPr>
        <w:t xml:space="preserve">Regelmäßige Befragungen zu Zufriedenheit und Sicherheitsgefühl.</w:t>
      </w:r>
    </w:p>
    <w:p>
      <w:r>
        <w:br w:type="page"/>
      </w:r>
    </w:p>
    <w:p>
      <w:pPr>
        <w:pStyle w:val="Heading1"/>
        <w:spacing w:after="200" w:before="360"/>
      </w:pPr>
      <w:r>
        <w:rPr>
          <w:rFonts w:ascii="Calibri Light" w:cs="Calibri Light" w:eastAsia="Calibri Light" w:hAnsi="Calibri Light"/>
          <w:b/>
          <w:bCs/>
          <w:color w:val="C8102E"/>
          <w:sz w:val="34"/>
          <w:szCs w:val="34"/>
        </w:rPr>
        <w:t xml:space="preserve">5  Bestandsaufnahme: Akteursanalyse und Risikoanalyse</w:t>
      </w:r>
    </w:p>
    <w:p>
      <w:pPr>
        <w:spacing w:after="160" w:line="276"/>
      </w:pPr>
      <w:r>
        <w:rPr>
          <w:rFonts w:ascii="Calibri Light" w:cs="Calibri Light" w:eastAsia="Calibri Light" w:hAnsi="Calibri Light"/>
          <w:color w:val="333333"/>
          <w:sz w:val="22"/>
          <w:szCs w:val="22"/>
        </w:rPr>
        <w:t xml:space="preserve">Ein Schutzkonzept wirkt nur, wenn es zu den tatsächlichen Strukturen unseres Vereins passt. Deshalb steht am Anfang eine ehrliche Bestandsaufnahme in zwei Schritten: Wer ist bei uns aktiv (Akteursanalyse)? Und wo bestehen Risiken (Risikoanalyse)? Aus den Ergebnissen leiten wir unsere Präventionsmaßnahmen ab.</w:t>
      </w:r>
    </w:p>
    <w:p>
      <w:pPr>
        <w:pStyle w:val="Heading2"/>
        <w:spacing w:after="140" w:before="280"/>
      </w:pPr>
      <w:r>
        <w:rPr>
          <w:rFonts w:ascii="Calibri Light" w:cs="Calibri Light" w:eastAsia="Calibri Light" w:hAnsi="Calibri Light"/>
          <w:b/>
          <w:bCs/>
          <w:color w:val="333333"/>
          <w:sz w:val="27"/>
          <w:szCs w:val="27"/>
        </w:rPr>
        <w:t xml:space="preserve">5.1  Analyse der Akteur*innen</w:t>
      </w:r>
    </w:p>
    <w:p>
      <w:pPr>
        <w:spacing w:after="160" w:line="276"/>
      </w:pPr>
      <w:r>
        <w:rPr>
          <w:rFonts w:ascii="Calibri Light" w:cs="Calibri Light" w:eastAsia="Calibri Light" w:hAnsi="Calibri Light"/>
          <w:color w:val="333333"/>
          <w:sz w:val="22"/>
          <w:szCs w:val="22"/>
        </w:rPr>
        <w:t xml:space="preserve">Wir haben alle Personen und Gruppen identifiziert, die in unserem Verein aktiv sind oder mit ihm in Verbindung stehen, und für jede Gruppe Art und Häufigkeit des Kontakts zu Kindern, Jugendlichen und schutzbedürftigen Erwachsenen sowie mögliche Risikofaktoren erfasst: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2900"/>
        <w:gridCol w:w="3370"/>
        <w:gridCol w:w="3370"/>
      </w:tblGrid>
      <w:tr>
        <w:trPr>
          <w:tblHeader/>
        </w:trPr>
        <w:tc>
          <w:tcPr>
            <w:tcW w:type="dxa" w:w="290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Gruppe</w:t>
            </w:r>
          </w:p>
        </w:tc>
        <w:tc>
          <w:tcPr>
            <w:tcW w:type="dxa" w:w="337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Art &amp; Häufigkeit des Kontakts</w:t>
            </w:r>
          </w:p>
        </w:tc>
        <w:tc>
          <w:tcPr>
            <w:tcW w:type="dxa" w:w="337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Mögliche Risikofaktoren</w:t>
            </w:r>
          </w:p>
        </w:tc>
      </w:tr>
      <w:tr>
        <w:tc>
          <w:tcPr>
            <w:tcW w:type="dxa" w:w="29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Vorstand / Funktionsträger*innen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r>
      <w:tr>
        <w:tc>
          <w:tcPr>
            <w:tcW w:type="dxa" w:w="29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Hauptamtliche Mitarbeitende</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r>
      <w:tr>
        <w:tc>
          <w:tcPr>
            <w:tcW w:type="dxa" w:w="29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Trainer*innen / Übungsleiter*innen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r>
      <w:tr>
        <w:tc>
          <w:tcPr>
            <w:tcW w:type="dxa" w:w="29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Ehrenamtliche Helfer*innen / Betreuer*innen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r>
      <w:tr>
        <w:tc>
          <w:tcPr>
            <w:tcW w:type="dxa" w:w="29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Sportler*innen (Kinder, Jugendliche, Erwachsene)</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r>
      <w:tr>
        <w:tc>
          <w:tcPr>
            <w:tcW w:type="dxa" w:w="29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Eltern / Erziehungsberechtigte</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r>
      <w:tr>
        <w:tc>
          <w:tcPr>
            <w:tcW w:type="dxa" w:w="29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Externe Dienstleister (z. B. Hausmeister, Reinigung)</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r>
      <w:tr>
        <w:tc>
          <w:tcPr>
            <w:tcW w:type="dxa" w:w="29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Kooperationspartner (z. B. Schulen, OGS, andere Vereine)</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c>
          <w:tcPr>
            <w:tcW w:type="dxa" w:w="337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[bitte ausfüllen]</w:t>
            </w:r>
          </w:p>
        </w:tc>
      </w:tr>
    </w:tbl>
    <w:p>
      <w:pPr>
        <w:spacing w:after="160"/>
      </w:pPr>
    </w:p>
    <w:p>
      <w:pPr>
        <w:pStyle w:val="Heading2"/>
        <w:spacing w:after="140" w:before="280"/>
      </w:pPr>
      <w:r>
        <w:rPr>
          <w:rFonts w:ascii="Calibri Light" w:cs="Calibri Light" w:eastAsia="Calibri Light" w:hAnsi="Calibri Light"/>
          <w:b/>
          <w:bCs/>
          <w:color w:val="333333"/>
          <w:sz w:val="27"/>
          <w:szCs w:val="27"/>
        </w:rPr>
        <w:t xml:space="preserve">5.2  Risikoanalyse</w:t>
      </w:r>
    </w:p>
    <w:p>
      <w:pPr>
        <w:spacing w:after="160" w:line="276"/>
      </w:pPr>
      <w:r>
        <w:rPr>
          <w:rFonts w:ascii="Calibri Light" w:cs="Calibri Light" w:eastAsia="Calibri Light" w:hAnsi="Calibri Light"/>
          <w:color w:val="333333"/>
          <w:sz w:val="22"/>
          <w:szCs w:val="22"/>
        </w:rPr>
        <w:t xml:space="preserve">Im Rahmen der Risikoanalyse untersuchen wir systematisch potenzielle Gefährdungssituationen. Dabei betrachten wir insbesondere:</w:t>
      </w:r>
    </w:p>
    <w:p>
      <w:pPr>
        <w:pStyle w:val="ListParagraph"/>
        <w:numPr>
          <w:ilvl w:val="0"/>
          <w:numId w:val="2"/>
        </w:numPr>
        <w:spacing w:after="80" w:line="264"/>
      </w:pPr>
      <w:r>
        <w:rPr>
          <w:rFonts w:ascii="Calibri Light" w:cs="Calibri Light" w:eastAsia="Calibri Light" w:hAnsi="Calibri Light"/>
          <w:color w:val="333333"/>
          <w:sz w:val="22"/>
          <w:szCs w:val="22"/>
        </w:rPr>
        <w:t xml:space="preserve">Räumlichkeiten und deren Nutzung (Umkleiden, Duschen, abgelegene Bereiche, Geräteräume),</w:t>
      </w:r>
    </w:p>
    <w:p>
      <w:pPr>
        <w:pStyle w:val="ListParagraph"/>
        <w:numPr>
          <w:ilvl w:val="0"/>
          <w:numId w:val="2"/>
        </w:numPr>
        <w:spacing w:after="80" w:line="264"/>
      </w:pPr>
      <w:r>
        <w:rPr>
          <w:rFonts w:ascii="Calibri Light" w:cs="Calibri Light" w:eastAsia="Calibri Light" w:hAnsi="Calibri Light"/>
          <w:color w:val="333333"/>
          <w:sz w:val="22"/>
          <w:szCs w:val="22"/>
        </w:rPr>
        <w:t xml:space="preserve">Betreuungssituationen (Einzeltraining, Hilfestellungen mit Körperkontakt, Fahrten zu Wettkämpfen, Übernachtungen und Freizeiten),</w:t>
      </w:r>
    </w:p>
    <w:p>
      <w:pPr>
        <w:pStyle w:val="ListParagraph"/>
        <w:numPr>
          <w:ilvl w:val="0"/>
          <w:numId w:val="2"/>
        </w:numPr>
        <w:spacing w:after="80" w:line="264"/>
      </w:pPr>
      <w:r>
        <w:rPr>
          <w:rFonts w:ascii="Calibri Light" w:cs="Calibri Light" w:eastAsia="Calibri Light" w:hAnsi="Calibri Light"/>
          <w:color w:val="333333"/>
          <w:sz w:val="22"/>
          <w:szCs w:val="22"/>
        </w:rPr>
        <w:t xml:space="preserve">Kommunikationsstrukturen und Machtverhältnisse (auch digitale Kanäle und Einzel-Chats),</w:t>
      </w:r>
    </w:p>
    <w:p>
      <w:pPr>
        <w:pStyle w:val="ListParagraph"/>
        <w:numPr>
          <w:ilvl w:val="0"/>
          <w:numId w:val="2"/>
        </w:numPr>
        <w:spacing w:after="80" w:line="264"/>
      </w:pPr>
      <w:r>
        <w:rPr>
          <w:rFonts w:ascii="Calibri Light" w:cs="Calibri Light" w:eastAsia="Calibri Light" w:hAnsi="Calibri Light"/>
          <w:color w:val="333333"/>
          <w:sz w:val="22"/>
          <w:szCs w:val="22"/>
        </w:rPr>
        <w:t xml:space="preserve">Vereinskultur und den bisherigen Umgang mit dem Thema Schutz vor Gewalt.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AF1F8" w:sz="4"/>
              <w:left w:val="single" w:color="2E5F8A" w:sz="28"/>
              <w:bottom w:val="single" w:color="EAF1F8" w:sz="4"/>
              <w:right w:val="single" w:color="EAF1F8" w:sz="4"/>
            </w:tcBorders>
            <w:shd w:fill="EAF1F8" w:val="clear"/>
            <w:tcMar>
              <w:top w:type="dxa" w:w="160"/>
              <w:left w:type="dxa" w:w="220"/>
              <w:bottom w:type="dxa" w:w="120"/>
              <w:right w:type="dxa" w:w="220"/>
            </w:tcMar>
          </w:tcPr>
          <w:p>
            <w:pPr>
              <w:spacing w:after="100"/>
            </w:pPr>
            <w:r>
              <w:rPr>
                <w:rFonts w:ascii="Calibri Light" w:cs="Calibri Light" w:eastAsia="Calibri Light" w:hAnsi="Calibri Light"/>
                <w:b/>
                <w:bCs/>
                <w:caps/>
                <w:color w:val="2E5F8A"/>
                <w:sz w:val="21"/>
                <w:szCs w:val="21"/>
              </w:rPr>
              <w:t xml:space="preserve">Info</w:t>
            </w:r>
          </w:p>
          <w:p>
            <w:pPr>
              <w:spacing w:after="160" w:line="276"/>
            </w:pPr>
            <w:r>
              <w:rPr>
                <w:rFonts w:ascii="Calibri Light" w:cs="Calibri Light" w:eastAsia="Calibri Light" w:hAnsi="Calibri Light"/>
                <w:color w:val="333333"/>
                <w:sz w:val="22"/>
                <w:szCs w:val="22"/>
              </w:rPr>
              <w:t xml:space="preserve">Der Sportbund Rhein-Kreis Neuss stellt hierfür die Matrix „Risikoanalyse mit Leitfragen“ sowie eine Vorlage zur Zusammenfassung der Ergebnisse bereit (Download unter www.rhein-kreis-neuss-macht-sport.de, Bereich „Sicherer Sport“). Bezieht möglichst viele Perspektiven ein – auch Kinder und Jugendliche, Eltern und Helfer*innen.</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DF5EE" w:sz="4"/>
              <w:left w:val="single" w:color="3E7C4F" w:sz="28"/>
              <w:bottom w:val="single" w:color="EDF5EE" w:sz="4"/>
              <w:right w:val="single" w:color="EDF5EE" w:sz="4"/>
            </w:tcBorders>
            <w:shd w:fill="EDF5EE" w:val="clear"/>
            <w:tcMar>
              <w:top w:type="dxa" w:w="160"/>
              <w:left w:type="dxa" w:w="220"/>
              <w:bottom w:type="dxa" w:w="120"/>
              <w:right w:type="dxa" w:w="220"/>
            </w:tcMar>
          </w:tcPr>
          <w:p>
            <w:pPr>
              <w:spacing w:after="100"/>
            </w:pPr>
            <w:r>
              <w:rPr>
                <w:rFonts w:ascii="Calibri Light" w:cs="Calibri Light" w:eastAsia="Calibri Light" w:hAnsi="Calibri Light"/>
                <w:b/>
                <w:bCs/>
                <w:caps/>
                <w:color w:val="3E7C4F"/>
                <w:sz w:val="21"/>
                <w:szCs w:val="21"/>
              </w:rPr>
              <w:t xml:space="preserve">Textbaustein – zum Anpassen und Übernehmen</w:t>
            </w:r>
          </w:p>
          <w:p>
            <w:pPr>
              <w:spacing w:after="160" w:line="276"/>
            </w:pPr>
            <w:r>
              <w:rPr>
                <w:rFonts w:ascii="Calibri Light" w:cs="Calibri Light" w:eastAsia="Calibri Light" w:hAnsi="Calibri Light"/>
                <w:color w:val="333333"/>
                <w:sz w:val="22"/>
                <w:szCs w:val="22"/>
              </w:rPr>
              <w:t xml:space="preserve">„Unser Verein hat eigene Strukturen, Aktivitäten, Kulturen und Routinen. Mit der Potenzial- und Risikoanalyse haben wir diese sichtbar gemacht und daraus zielgerichtete Schutzmaßnahmen, Vereinbarungen und Regeln abgeleitet. Die Risikoanalyse wurde in unserem Verein </w:t>
            </w:r>
            <w:r>
              <w:rPr>
                <w:rFonts w:ascii="Calibri Light" w:cs="Calibri Light" w:eastAsia="Calibri Light" w:hAnsi="Calibri Light"/>
                <w:i/>
                <w:iCs/>
                <w:color w:val="7A5B00"/>
                <w:sz w:val="22"/>
                <w:szCs w:val="22"/>
                <w:shd w:fill="FFF0B3" w:val="clear"/>
              </w:rPr>
              <w:t xml:space="preserve">[Name]</w:t>
            </w:r>
            <w:r>
              <w:rPr>
                <w:rFonts w:ascii="Calibri Light" w:cs="Calibri Light" w:eastAsia="Calibri Light" w:hAnsi="Calibri Light"/>
                <w:color w:val="333333"/>
                <w:sz w:val="22"/>
                <w:szCs w:val="22"/>
              </w:rPr>
              <w:t xml:space="preserve"> von einer Arbeitsgruppe aus Vertretungen der Bereiche </w:t>
            </w:r>
            <w:r>
              <w:rPr>
                <w:rFonts w:ascii="Calibri Light" w:cs="Calibri Light" w:eastAsia="Calibri Light" w:hAnsi="Calibri Light"/>
                <w:i/>
                <w:iCs/>
                <w:color w:val="7A5B00"/>
                <w:sz w:val="22"/>
                <w:szCs w:val="22"/>
                <w:shd w:fill="FFF0B3" w:val="clear"/>
              </w:rPr>
              <w:t xml:space="preserve">[Bereiche einsetzen]</w:t>
            </w:r>
            <w:r>
              <w:rPr>
                <w:rFonts w:ascii="Calibri Light" w:cs="Calibri Light" w:eastAsia="Calibri Light" w:hAnsi="Calibri Light"/>
                <w:color w:val="333333"/>
                <w:sz w:val="22"/>
                <w:szCs w:val="22"/>
              </w:rPr>
              <w:t xml:space="preserve"> mithilfe der vom Landessportbund NRW bzw. Sportbund Rhein-Kreis Neuss bereitgestellten Matrix durchgeführt. Um einen möglichst umfassenden Blick zu erhalten, haben wir zusätzlich </w:t>
            </w:r>
            <w:r>
              <w:rPr>
                <w:rFonts w:ascii="Calibri Light" w:cs="Calibri Light" w:eastAsia="Calibri Light" w:hAnsi="Calibri Light"/>
                <w:i/>
                <w:iCs/>
                <w:color w:val="7A5B00"/>
                <w:sz w:val="22"/>
                <w:szCs w:val="22"/>
                <w:shd w:fill="FFF0B3" w:val="clear"/>
              </w:rPr>
              <w:t xml:space="preserve">[z. B. Eltern, Kinder und Jugendliche, Betreuer*innen, Platzwarte]</w:t>
            </w:r>
            <w:r>
              <w:rPr>
                <w:rFonts w:ascii="Calibri Light" w:cs="Calibri Light" w:eastAsia="Calibri Light" w:hAnsi="Calibri Light"/>
                <w:color w:val="333333"/>
                <w:sz w:val="22"/>
                <w:szCs w:val="22"/>
              </w:rPr>
              <w:t xml:space="preserve"> befragt und einbezogen.</w:t>
            </w:r>
          </w:p>
          <w:p>
            <w:pPr>
              <w:spacing w:after="160" w:line="276"/>
            </w:pPr>
            <w:r>
              <w:rPr>
                <w:rFonts w:ascii="Calibri Light" w:cs="Calibri Light" w:eastAsia="Calibri Light" w:hAnsi="Calibri Light"/>
                <w:color w:val="333333"/>
                <w:sz w:val="22"/>
                <w:szCs w:val="22"/>
              </w:rPr>
              <w:t xml:space="preserve">Da sich unser Verein stetig wandelt, wiederholen wir die Analyse in regelmäßigen Abständen von zwei bis drei Jahren.“</w:t>
            </w:r>
          </w:p>
        </w:tc>
      </w:tr>
    </w:tbl>
    <w:p>
      <w:pPr>
        <w:spacing w:after="160"/>
      </w:pPr>
    </w:p>
    <w:p>
      <w:pPr>
        <w:spacing w:after="160" w:line="276"/>
      </w:pPr>
      <w:r>
        <w:rPr>
          <w:rFonts w:ascii="Calibri Light" w:cs="Calibri Light" w:eastAsia="Calibri Light" w:hAnsi="Calibri Light"/>
          <w:b/>
          <w:bCs/>
          <w:color w:val="333333"/>
          <w:sz w:val="22"/>
          <w:szCs w:val="22"/>
        </w:rPr>
        <w:t xml:space="preserve">Zusammenfassung der wesentlichen Ergebnisse unserer Risikoanalyse:</w:t>
      </w:r>
    </w:p>
    <w:p>
      <w:pPr>
        <w:spacing w:after="160" w:line="276"/>
      </w:pPr>
      <w:r>
        <w:rPr>
          <w:rFonts w:ascii="Calibri Light" w:cs="Calibri Light" w:eastAsia="Calibri Light" w:hAnsi="Calibri Light"/>
          <w:i/>
          <w:iCs/>
          <w:color w:val="7A5B00"/>
          <w:sz w:val="22"/>
          <w:szCs w:val="22"/>
          <w:shd w:fill="FFF0B3" w:val="clear"/>
        </w:rPr>
        <w:t xml:space="preserve">[Hier die konkreten Ergebnisse dokumentieren: identifizierte Risikobereiche, abgeleitete Maßnahmen, Verantwortlichkeiten und Zeitplan. Die vollständige Risikoanalyse kann als Anlage beigefügt werden.]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FBEAEC" w:sz="4"/>
              <w:left w:val="single" w:color="C8102E" w:sz="28"/>
              <w:bottom w:val="single" w:color="FBEAEC" w:sz="4"/>
              <w:right w:val="single" w:color="FBEAEC" w:sz="4"/>
            </w:tcBorders>
            <w:shd w:fill="FBEAEC" w:val="clear"/>
            <w:tcMar>
              <w:top w:type="dxa" w:w="160"/>
              <w:left w:type="dxa" w:w="220"/>
              <w:bottom w:type="dxa" w:w="120"/>
              <w:right w:type="dxa" w:w="220"/>
            </w:tcMar>
          </w:tcPr>
          <w:p>
            <w:pPr>
              <w:spacing w:after="100"/>
            </w:pPr>
            <w:r>
              <w:rPr>
                <w:rFonts w:ascii="Calibri Light" w:cs="Calibri Light" w:eastAsia="Calibri Light" w:hAnsi="Calibri Light"/>
                <w:b/>
                <w:bCs/>
                <w:caps/>
                <w:color w:val="C8102E"/>
                <w:sz w:val="21"/>
                <w:szCs w:val="21"/>
              </w:rPr>
              <w:t xml:space="preserve">Wichtig</w:t>
            </w:r>
          </w:p>
          <w:p>
            <w:pPr>
              <w:spacing w:after="160" w:line="276"/>
            </w:pPr>
            <w:r>
              <w:rPr>
                <w:rFonts w:ascii="Calibri Light" w:cs="Calibri Light" w:eastAsia="Calibri Light" w:hAnsi="Calibri Light"/>
                <w:color w:val="333333"/>
                <w:sz w:val="22"/>
                <w:szCs w:val="22"/>
              </w:rPr>
              <w:t xml:space="preserve">Ohne durchgeführte und dokumentierte Risikoanalyse ist das Schutzkonzept unvollständig. Die abgeleiteten Maßnahmen müssen sich in Kapitel 6 wiederfinden.</w:t>
            </w:r>
          </w:p>
        </w:tc>
      </w:tr>
    </w:tbl>
    <w:p>
      <w:r>
        <w:br w:type="page"/>
      </w:r>
    </w:p>
    <w:p>
      <w:pPr>
        <w:pStyle w:val="Heading1"/>
        <w:spacing w:after="200" w:before="360"/>
      </w:pPr>
      <w:r>
        <w:rPr>
          <w:rFonts w:ascii="Calibri Light" w:cs="Calibri Light" w:eastAsia="Calibri Light" w:hAnsi="Calibri Light"/>
          <w:b/>
          <w:bCs/>
          <w:color w:val="C8102E"/>
          <w:sz w:val="34"/>
          <w:szCs w:val="34"/>
        </w:rPr>
        <w:t xml:space="preserve">6  Präventionsleitfaden und Umsetzung von Maßnahmen</w:t>
      </w:r>
    </w:p>
    <w:p>
      <w:pPr>
        <w:spacing w:after="160" w:line="276"/>
      </w:pPr>
      <w:r>
        <w:rPr>
          <w:rFonts w:ascii="Calibri Light" w:cs="Calibri Light" w:eastAsia="Calibri Light" w:hAnsi="Calibri Light"/>
          <w:color w:val="333333"/>
          <w:sz w:val="22"/>
          <w:szCs w:val="22"/>
        </w:rPr>
        <w:t xml:space="preserve">Unser Verein </w:t>
      </w:r>
      <w:r>
        <w:rPr>
          <w:rFonts w:ascii="Calibri Light" w:cs="Calibri Light" w:eastAsia="Calibri Light" w:hAnsi="Calibri Light"/>
          <w:i/>
          <w:iCs/>
          <w:color w:val="7A5B00"/>
          <w:sz w:val="22"/>
          <w:szCs w:val="22"/>
          <w:shd w:fill="FFF0B3" w:val="clear"/>
        </w:rPr>
        <w:t xml:space="preserve">[Name des Vereins]</w:t>
      </w:r>
      <w:r>
        <w:rPr>
          <w:rFonts w:ascii="Calibri Light" w:cs="Calibri Light" w:eastAsia="Calibri Light" w:hAnsi="Calibri Light"/>
          <w:color w:val="333333"/>
          <w:sz w:val="22"/>
          <w:szCs w:val="22"/>
        </w:rPr>
        <w:t xml:space="preserve"> verfolgt einen umfassenden Präventionsansatz. Die folgenden Maßnahmen sind verbindlich; sie greifen ineinander und werden regelmäßig überprüft. Die Ergebnisse unserer Risikoanalyse (Kapitel 5) fließen unmittelbar in ihre Ausgestaltung ein.</w:t>
      </w:r>
    </w:p>
    <w:p>
      <w:pPr>
        <w:pStyle w:val="Heading2"/>
        <w:spacing w:after="140" w:before="280"/>
      </w:pPr>
      <w:r>
        <w:rPr>
          <w:rFonts w:ascii="Calibri Light" w:cs="Calibri Light" w:eastAsia="Calibri Light" w:hAnsi="Calibri Light"/>
          <w:b/>
          <w:bCs/>
          <w:color w:val="333333"/>
          <w:sz w:val="27"/>
          <w:szCs w:val="27"/>
        </w:rPr>
        <w:t xml:space="preserve">6.1  Vorbildfunktion der Leitung</w:t>
      </w:r>
    </w:p>
    <w:p>
      <w:pPr>
        <w:spacing w:after="160" w:line="276"/>
      </w:pPr>
      <w:r>
        <w:rPr>
          <w:rFonts w:ascii="Calibri Light" w:cs="Calibri Light" w:eastAsia="Calibri Light" w:hAnsi="Calibri Light"/>
          <w:color w:val="333333"/>
          <w:sz w:val="22"/>
          <w:szCs w:val="22"/>
        </w:rPr>
        <w:t xml:space="preserve">Vorstand und Vereinsleitung übernehmen eine klare Vorbildfunktion. Sie kommunizieren regelmäßig die Bedeutung des Schutzes vor Gewalt – etwa auf der Jahreshauptversammlung, in Trainer*innenbesprechungen und in der Vereinskommunikation – und leben die Präventionskultur aktiv vor. Der Vorstand stellt die für die Umsetzung notwendigen Ressourcen (Zeit, Budget, Fortbildungen) bereit und lässt sich von den Ansprechpersonen regelmäßig über den Stand der Umsetzung berichten.</w:t>
      </w:r>
    </w:p>
    <w:p>
      <w:pPr>
        <w:pStyle w:val="Heading2"/>
        <w:spacing w:after="140" w:before="280"/>
      </w:pPr>
      <w:r>
        <w:rPr>
          <w:rFonts w:ascii="Calibri Light" w:cs="Calibri Light" w:eastAsia="Calibri Light" w:hAnsi="Calibri Light"/>
          <w:b/>
          <w:bCs/>
          <w:color w:val="333333"/>
          <w:sz w:val="27"/>
          <w:szCs w:val="27"/>
        </w:rPr>
        <w:t xml:space="preserve">6.2  Information und Einbeziehung aller Akteur*innen – Öffentlichkeitsarbeit</w:t>
      </w:r>
    </w:p>
    <w:p>
      <w:pPr>
        <w:spacing w:after="160" w:line="276"/>
      </w:pPr>
      <w:r>
        <w:rPr>
          <w:rFonts w:ascii="Calibri Light" w:cs="Calibri Light" w:eastAsia="Calibri Light" w:hAnsi="Calibri Light"/>
          <w:color w:val="333333"/>
          <w:sz w:val="22"/>
          <w:szCs w:val="22"/>
        </w:rPr>
        <w:t xml:space="preserve">Wir informieren alle Vereinsmitglieder, Eltern und externen Partner transparent über unsere Präventionsarbeit. Das Schutzkonzept, die Ansprechpersonen mit Kontaktdaten und externe Hilfsangebote werden veröffentlicht über:</w:t>
      </w:r>
    </w:p>
    <w:p>
      <w:pPr>
        <w:pStyle w:val="ListParagraph"/>
        <w:numPr>
          <w:ilvl w:val="0"/>
          <w:numId w:val="2"/>
        </w:numPr>
        <w:spacing w:after="80" w:line="264"/>
      </w:pPr>
      <w:r>
        <w:rPr>
          <w:rFonts w:ascii="Calibri Light" w:cs="Calibri Light" w:eastAsia="Calibri Light" w:hAnsi="Calibri Light"/>
          <w:color w:val="333333"/>
          <w:sz w:val="22"/>
          <w:szCs w:val="22"/>
        </w:rPr>
        <w:t xml:space="preserve">unsere Website </w:t>
      </w:r>
      <w:r>
        <w:rPr>
          <w:rFonts w:ascii="Calibri Light" w:cs="Calibri Light" w:eastAsia="Calibri Light" w:hAnsi="Calibri Light"/>
          <w:i/>
          <w:iCs/>
          <w:color w:val="7A5B00"/>
          <w:sz w:val="22"/>
          <w:szCs w:val="22"/>
          <w:shd w:fill="FFF0B3" w:val="clear"/>
        </w:rPr>
        <w:t xml:space="preserve">[URL einsetzen]</w:t>
      </w:r>
      <w:r>
        <w:rPr>
          <w:rFonts w:ascii="Calibri Light" w:cs="Calibri Light" w:eastAsia="Calibri Light" w:hAnsi="Calibri Light"/>
          <w:color w:val="333333"/>
          <w:sz w:val="22"/>
          <w:szCs w:val="22"/>
        </w:rPr>
        <w:t xml:space="preserve">,</w:t>
      </w:r>
    </w:p>
    <w:p>
      <w:pPr>
        <w:pStyle w:val="ListParagraph"/>
        <w:numPr>
          <w:ilvl w:val="0"/>
          <w:numId w:val="2"/>
        </w:numPr>
        <w:spacing w:after="80" w:line="264"/>
      </w:pPr>
      <w:r>
        <w:rPr>
          <w:rFonts w:ascii="Calibri Light" w:cs="Calibri Light" w:eastAsia="Calibri Light" w:hAnsi="Calibri Light"/>
          <w:color w:val="333333"/>
          <w:sz w:val="22"/>
          <w:szCs w:val="22"/>
        </w:rPr>
        <w:t xml:space="preserve">Aushänge im Vereinsheim / an den Sportstätten (inkl. Anlaufstellen-Plakat, Kapitel 7.5),</w:t>
      </w:r>
    </w:p>
    <w:p>
      <w:pPr>
        <w:pStyle w:val="ListParagraph"/>
        <w:numPr>
          <w:ilvl w:val="0"/>
          <w:numId w:val="2"/>
        </w:numPr>
        <w:spacing w:after="80" w:line="264"/>
      </w:pPr>
      <w:r>
        <w:rPr>
          <w:rFonts w:ascii="Calibri Light" w:cs="Calibri Light" w:eastAsia="Calibri Light" w:hAnsi="Calibri Light"/>
          <w:color w:val="333333"/>
          <w:sz w:val="22"/>
          <w:szCs w:val="22"/>
        </w:rPr>
        <w:t xml:space="preserve">Newsletter, Vereinszeitung und Social-Media-Kanäle,</w:t>
      </w:r>
    </w:p>
    <w:p>
      <w:pPr>
        <w:pStyle w:val="ListParagraph"/>
        <w:numPr>
          <w:ilvl w:val="0"/>
          <w:numId w:val="2"/>
        </w:numPr>
        <w:spacing w:after="80" w:line="264"/>
      </w:pPr>
      <w:r>
        <w:rPr>
          <w:rFonts w:ascii="Calibri Light" w:cs="Calibri Light" w:eastAsia="Calibri Light" w:hAnsi="Calibri Light"/>
          <w:color w:val="333333"/>
          <w:sz w:val="22"/>
          <w:szCs w:val="22"/>
        </w:rPr>
        <w:t xml:space="preserve">Informationsveranstaltungen und Elternabende, insbesondere zu Saisonbeginn und vor Freizeiten.</w:t>
      </w:r>
    </w:p>
    <w:p>
      <w:pPr>
        <w:spacing w:after="160" w:line="276"/>
      </w:pPr>
      <w:r>
        <w:rPr>
          <w:rFonts w:ascii="Calibri Light" w:cs="Calibri Light" w:eastAsia="Calibri Light" w:hAnsi="Calibri Light"/>
          <w:color w:val="333333"/>
          <w:sz w:val="22"/>
          <w:szCs w:val="22"/>
        </w:rPr>
        <w:t xml:space="preserve">So wissen Hilfesuchende jederzeit, an wen sie sich wenden können – ein sichtbares Schutzkonzept wirkt zugleich abschreckend auf potenzielle Täter*innen.</w:t>
      </w:r>
    </w:p>
    <w:p>
      <w:pPr>
        <w:pStyle w:val="Heading2"/>
        <w:spacing w:after="140" w:before="280"/>
      </w:pPr>
      <w:r>
        <w:rPr>
          <w:rFonts w:ascii="Calibri Light" w:cs="Calibri Light" w:eastAsia="Calibri Light" w:hAnsi="Calibri Light"/>
          <w:b/>
          <w:bCs/>
          <w:color w:val="333333"/>
          <w:sz w:val="27"/>
          <w:szCs w:val="27"/>
        </w:rPr>
        <w:t xml:space="preserve">6.3  Aufnahme des Themas in Satzung und Ordnungen</w:t>
      </w:r>
    </w:p>
    <w:p>
      <w:pPr>
        <w:spacing w:after="160" w:line="276"/>
      </w:pPr>
      <w:r>
        <w:rPr>
          <w:rFonts w:ascii="Calibri Light" w:cs="Calibri Light" w:eastAsia="Calibri Light" w:hAnsi="Calibri Light"/>
          <w:color w:val="333333"/>
          <w:sz w:val="22"/>
          <w:szCs w:val="22"/>
        </w:rPr>
        <w:t xml:space="preserve">Der Schutz vor Gewalt ist in unserer Vereinssatzung bzw. unseren Ordnungen verankert. Damit erhält unsere Präventionsarbeit ein formales, dauerhaftes Fundament, wird für alle Mitglieder verbindlich und legitimiert Maßnahmen bis hin zum Vereinsausschluss bei Verstößen.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DF5EE" w:sz="4"/>
              <w:left w:val="single" w:color="3E7C4F" w:sz="28"/>
              <w:bottom w:val="single" w:color="EDF5EE" w:sz="4"/>
              <w:right w:val="single" w:color="EDF5EE" w:sz="4"/>
            </w:tcBorders>
            <w:shd w:fill="EDF5EE" w:val="clear"/>
            <w:tcMar>
              <w:top w:type="dxa" w:w="160"/>
              <w:left w:type="dxa" w:w="220"/>
              <w:bottom w:type="dxa" w:w="120"/>
              <w:right w:type="dxa" w:w="220"/>
            </w:tcMar>
          </w:tcPr>
          <w:p>
            <w:pPr>
              <w:spacing w:after="100"/>
            </w:pPr>
            <w:r>
              <w:rPr>
                <w:rFonts w:ascii="Calibri Light" w:cs="Calibri Light" w:eastAsia="Calibri Light" w:hAnsi="Calibri Light"/>
                <w:b/>
                <w:bCs/>
                <w:caps/>
                <w:color w:val="3E7C4F"/>
                <w:sz w:val="21"/>
                <w:szCs w:val="21"/>
              </w:rPr>
              <w:t xml:space="preserve">Textbaustein – zum Anpassen und Übernehmen</w:t>
            </w:r>
          </w:p>
          <w:p>
            <w:pPr>
              <w:spacing w:after="160" w:line="276"/>
            </w:pPr>
            <w:r>
              <w:rPr>
                <w:rFonts w:ascii="Calibri Light" w:cs="Calibri Light" w:eastAsia="Calibri Light" w:hAnsi="Calibri Light"/>
                <w:color w:val="333333"/>
                <w:sz w:val="22"/>
                <w:szCs w:val="22"/>
              </w:rPr>
              <w:t xml:space="preserve">„Der Verein </w:t>
            </w:r>
            <w:r>
              <w:rPr>
                <w:rFonts w:ascii="Calibri Light" w:cs="Calibri Light" w:eastAsia="Calibri Light" w:hAnsi="Calibri Light"/>
                <w:i/>
                <w:iCs/>
                <w:color w:val="7A5B00"/>
                <w:sz w:val="22"/>
                <w:szCs w:val="22"/>
                <w:shd w:fill="FFF0B3" w:val="clear"/>
              </w:rPr>
              <w:t xml:space="preserve">[Name]</w:t>
            </w:r>
            <w:r>
              <w:rPr>
                <w:rFonts w:ascii="Calibri Light" w:cs="Calibri Light" w:eastAsia="Calibri Light" w:hAnsi="Calibri Light"/>
                <w:color w:val="333333"/>
                <w:sz w:val="22"/>
                <w:szCs w:val="22"/>
              </w:rPr>
              <w:t xml:space="preserve"> verurteilt jegliche Form von Gewalt, unabhängig davon, ob sie körperlicher, seelischer oder sexualisierter Art ist. Der Verein, seine Mitglieder und Mitarbeitenden treten für die Prävention und Intervention bei sexualisierter und interpersonaler Gewalt ein. Verstöße können mit Vereinsstrafen bis hin zum Ausschluss aus dem Verein geahndet werden.“</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4820"/>
        <w:gridCol w:w="4820"/>
      </w:tblGrid>
      <w:tr>
        <w:trPr>
          <w:tblHeader/>
        </w:trPr>
        <w:tc>
          <w:tcPr>
            <w:tcW w:type="dxa" w:w="482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Verankerung</w:t>
            </w:r>
          </w:p>
        </w:tc>
        <w:tc>
          <w:tcPr>
            <w:tcW w:type="dxa" w:w="482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Angabe</w:t>
            </w:r>
          </w:p>
        </w:tc>
      </w:tr>
      <w:tr>
        <w:tc>
          <w:tcPr>
            <w:tcW w:type="dxa" w:w="482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Fundstelle in Satzung / Ordnung (Paragraf)</w:t>
            </w:r>
          </w:p>
        </w:tc>
        <w:tc>
          <w:tcPr>
            <w:tcW w:type="dxa" w:w="48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 2 der Satzung / § 3 der Jugendordnung]</w:t>
            </w:r>
          </w:p>
        </w:tc>
      </w:tr>
      <w:tr>
        <w:tc>
          <w:tcPr>
            <w:tcW w:type="dxa" w:w="482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Beschlossen durch Mitgliederversammlung am</w:t>
            </w:r>
          </w:p>
        </w:tc>
        <w:tc>
          <w:tcPr>
            <w:tcW w:type="dxa" w:w="48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[TT.MM.JJJJ] – falls noch ausstehend: geplanter Termin</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AF1F8" w:sz="4"/>
              <w:left w:val="single" w:color="2E5F8A" w:sz="28"/>
              <w:bottom w:val="single" w:color="EAF1F8" w:sz="4"/>
              <w:right w:val="single" w:color="EAF1F8" w:sz="4"/>
            </w:tcBorders>
            <w:shd w:fill="EAF1F8" w:val="clear"/>
            <w:tcMar>
              <w:top w:type="dxa" w:w="160"/>
              <w:left w:type="dxa" w:w="220"/>
              <w:bottom w:type="dxa" w:w="120"/>
              <w:right w:type="dxa" w:w="220"/>
            </w:tcMar>
          </w:tcPr>
          <w:p>
            <w:pPr>
              <w:spacing w:after="100"/>
            </w:pPr>
            <w:r>
              <w:rPr>
                <w:rFonts w:ascii="Calibri Light" w:cs="Calibri Light" w:eastAsia="Calibri Light" w:hAnsi="Calibri Light"/>
                <w:b/>
                <w:bCs/>
                <w:caps/>
                <w:color w:val="2E5F8A"/>
                <w:sz w:val="21"/>
                <w:szCs w:val="21"/>
              </w:rPr>
              <w:t xml:space="preserve">Info</w:t>
            </w:r>
          </w:p>
          <w:p>
            <w:pPr>
              <w:spacing w:after="160" w:line="276"/>
            </w:pPr>
            <w:r>
              <w:rPr>
                <w:rFonts w:ascii="Calibri Light" w:cs="Calibri Light" w:eastAsia="Calibri Light" w:hAnsi="Calibri Light"/>
                <w:color w:val="333333"/>
                <w:sz w:val="22"/>
                <w:szCs w:val="22"/>
              </w:rPr>
              <w:t xml:space="preserve">Satzungsänderungen brauchen Vorlauf (Einladungsfristen, ggf. juristische Prüfung, Eintragung ins Vereinsregister). Bis zur nächsten Mitgliederversammlung kann die Verankerung übergangsweise in einer vom Vorstand beschlossenen Ordnung erfolgen – die Satzungsänderung sollte aber konkret terminiert sein.</w:t>
            </w:r>
          </w:p>
        </w:tc>
      </w:tr>
    </w:tbl>
    <w:p>
      <w:pPr>
        <w:pStyle w:val="Heading2"/>
        <w:spacing w:after="140" w:before="280"/>
      </w:pPr>
      <w:r>
        <w:rPr>
          <w:rFonts w:ascii="Calibri Light" w:cs="Calibri Light" w:eastAsia="Calibri Light" w:hAnsi="Calibri Light"/>
          <w:b/>
          <w:bCs/>
          <w:color w:val="333333"/>
          <w:sz w:val="27"/>
          <w:szCs w:val="27"/>
        </w:rPr>
        <w:t xml:space="preserve">6.4  Benennung und Qualifizierung von Ansprechpersonen</w:t>
      </w:r>
    </w:p>
    <w:p>
      <w:pPr>
        <w:spacing w:after="160" w:line="276"/>
      </w:pPr>
      <w:r>
        <w:rPr>
          <w:rFonts w:ascii="Calibri Light" w:cs="Calibri Light" w:eastAsia="Calibri Light" w:hAnsi="Calibri Light"/>
          <w:color w:val="333333"/>
          <w:sz w:val="22"/>
          <w:szCs w:val="22"/>
        </w:rPr>
        <w:t xml:space="preserve">Eine Schlüsselfunktion in der Präventionsarbeit haben unsere benannten Ansprechpersonen. Sie sind erste Anlaufstelle bei Fragen, Beobachtungen, Verdachtsmomenten und konkreten Vorfällen – für Mitarbeitende, Trainer*innen, Kinder und Jugendliche ebenso wie für Eltern. Wir benennen mindestens zwei Ansprechpersonen, möglichst unterschiedlichen Geschlechts. Das schafft Vertrauen, ermöglicht Betroffenen eine Wahl und entlastet die Ansprechpersonen gegenseitig.</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210"/>
        <w:gridCol w:w="3210"/>
        <w:gridCol w:w="3220"/>
      </w:tblGrid>
      <w:tr>
        <w:trPr>
          <w:tblHeader/>
        </w:trPr>
        <w:tc>
          <w:tcPr>
            <w:tcW w:type="dxa" w:w="321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
            </w:r>
          </w:p>
        </w:tc>
        <w:tc>
          <w:tcPr>
            <w:tcW w:type="dxa" w:w="321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Ansprechperson 1</w:t>
            </w:r>
          </w:p>
        </w:tc>
        <w:tc>
          <w:tcPr>
            <w:tcW w:type="dxa" w:w="322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Ansprechperson 2</w:t>
            </w:r>
          </w:p>
        </w:tc>
      </w:tr>
      <w:tr>
        <w:tc>
          <w:tcPr>
            <w:tcW w:type="dxa" w:w="321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Name</w:t>
            </w:r>
          </w:p>
        </w:tc>
        <w:tc>
          <w:tcPr>
            <w:tcW w:type="dxa" w:w="321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w:t>
            </w:r>
          </w:p>
        </w:tc>
        <w:tc>
          <w:tcPr>
            <w:tcW w:type="dxa" w:w="32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w:t>
            </w:r>
          </w:p>
        </w:tc>
      </w:tr>
      <w:tr>
        <w:tc>
          <w:tcPr>
            <w:tcW w:type="dxa" w:w="321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Funktion im Verein</w:t>
            </w:r>
          </w:p>
        </w:tc>
        <w:tc>
          <w:tcPr>
            <w:tcW w:type="dxa" w:w="321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[Funktion]</w:t>
            </w:r>
          </w:p>
        </w:tc>
        <w:tc>
          <w:tcPr>
            <w:tcW w:type="dxa" w:w="32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[Funktion]</w:t>
            </w:r>
          </w:p>
        </w:tc>
      </w:tr>
      <w:tr>
        <w:tc>
          <w:tcPr>
            <w:tcW w:type="dxa" w:w="321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Telefon</w:t>
            </w:r>
          </w:p>
        </w:tc>
        <w:tc>
          <w:tcPr>
            <w:tcW w:type="dxa" w:w="321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[Telefonnummer]</w:t>
            </w:r>
          </w:p>
        </w:tc>
        <w:tc>
          <w:tcPr>
            <w:tcW w:type="dxa" w:w="32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[Telefonnummer]</w:t>
            </w:r>
          </w:p>
        </w:tc>
      </w:tr>
      <w:tr>
        <w:tc>
          <w:tcPr>
            <w:tcW w:type="dxa" w:w="321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E-Mail</w:t>
            </w:r>
          </w:p>
        </w:tc>
        <w:tc>
          <w:tcPr>
            <w:tcW w:type="dxa" w:w="321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[E-Mail-Adresse]</w:t>
            </w:r>
          </w:p>
        </w:tc>
        <w:tc>
          <w:tcPr>
            <w:tcW w:type="dxa" w:w="32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[E-Mail-Adresse]</w:t>
            </w:r>
          </w:p>
        </w:tc>
      </w:tr>
      <w:tr>
        <w:tc>
          <w:tcPr>
            <w:tcW w:type="dxa" w:w="321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Qualifizierung (z. B. LSB-Schulung, Datum)</w:t>
            </w:r>
          </w:p>
        </w:tc>
        <w:tc>
          <w:tcPr>
            <w:tcW w:type="dxa" w:w="321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[Schulung / Datum]</w:t>
            </w:r>
          </w:p>
        </w:tc>
        <w:tc>
          <w:tcPr>
            <w:tcW w:type="dxa" w:w="32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[Schulung / Datum]</w:t>
            </w:r>
          </w:p>
        </w:tc>
      </w:tr>
    </w:tbl>
    <w:p>
      <w:pPr>
        <w:spacing w:after="160"/>
      </w:pPr>
    </w:p>
    <w:p>
      <w:pPr>
        <w:pStyle w:val="Heading3"/>
        <w:spacing w:after="100" w:before="200"/>
      </w:pPr>
      <w:r>
        <w:rPr>
          <w:rFonts w:ascii="Calibri Light" w:cs="Calibri Light" w:eastAsia="Calibri Light" w:hAnsi="Calibri Light"/>
          <w:b/>
          <w:bCs/>
          <w:color w:val="C8102E"/>
          <w:sz w:val="23"/>
          <w:szCs w:val="23"/>
        </w:rPr>
        <w:t xml:space="preserve">Aufgabenprofil der Ansprechpersonen</w:t>
      </w:r>
    </w:p>
    <w:p>
      <w:pPr>
        <w:pStyle w:val="ListParagraph"/>
        <w:numPr>
          <w:ilvl w:val="0"/>
          <w:numId w:val="2"/>
        </w:numPr>
        <w:spacing w:after="80" w:line="264"/>
      </w:pPr>
      <w:r>
        <w:rPr>
          <w:rFonts w:ascii="Calibri Light" w:cs="Calibri Light" w:eastAsia="Calibri Light" w:hAnsi="Calibri Light"/>
          <w:color w:val="333333"/>
          <w:sz w:val="22"/>
          <w:szCs w:val="22"/>
        </w:rPr>
        <w:t xml:space="preserve">Ansprechbar und erreichbar sein – erste Anlaufstelle bei vagen wie konkreten Verdachtsmomenten, Fragen und akuten Situationen,</w:t>
      </w:r>
    </w:p>
    <w:p>
      <w:pPr>
        <w:pStyle w:val="ListParagraph"/>
        <w:numPr>
          <w:ilvl w:val="0"/>
          <w:numId w:val="2"/>
        </w:numPr>
        <w:spacing w:after="80" w:line="264"/>
      </w:pPr>
      <w:r>
        <w:rPr>
          <w:rFonts w:ascii="Calibri Light" w:cs="Calibri Light" w:eastAsia="Calibri Light" w:hAnsi="Calibri Light"/>
          <w:color w:val="333333"/>
          <w:sz w:val="22"/>
          <w:szCs w:val="22"/>
        </w:rPr>
        <w:t xml:space="preserve">Präventionsmaßnahmen koordinieren und das Thema im Verein enttabuisieren,</w:t>
      </w:r>
    </w:p>
    <w:p>
      <w:pPr>
        <w:pStyle w:val="ListParagraph"/>
        <w:numPr>
          <w:ilvl w:val="0"/>
          <w:numId w:val="2"/>
        </w:numPr>
        <w:spacing w:after="80" w:line="264"/>
      </w:pPr>
      <w:r>
        <w:rPr>
          <w:rFonts w:ascii="Calibri Light" w:cs="Calibri Light" w:eastAsia="Calibri Light" w:hAnsi="Calibri Light"/>
          <w:color w:val="333333"/>
          <w:sz w:val="22"/>
          <w:szCs w:val="22"/>
        </w:rPr>
        <w:t xml:space="preserve">Kontakt zu Fach- und Beratungsstellen halten und an Netzwerktreffen teilnehmen,</w:t>
      </w:r>
    </w:p>
    <w:p>
      <w:pPr>
        <w:pStyle w:val="ListParagraph"/>
        <w:numPr>
          <w:ilvl w:val="0"/>
          <w:numId w:val="2"/>
        </w:numPr>
        <w:spacing w:after="80" w:line="264"/>
      </w:pPr>
      <w:r>
        <w:rPr>
          <w:rFonts w:ascii="Calibri Light" w:cs="Calibri Light" w:eastAsia="Calibri Light" w:hAnsi="Calibri Light"/>
          <w:color w:val="333333"/>
          <w:sz w:val="22"/>
          <w:szCs w:val="22"/>
        </w:rPr>
        <w:t xml:space="preserve">die Strukturen und Abläufe des Vereins im Rahmen der Risikoanalyse mit überprüfen,</w:t>
      </w:r>
    </w:p>
    <w:p>
      <w:pPr>
        <w:pStyle w:val="ListParagraph"/>
        <w:numPr>
          <w:ilvl w:val="0"/>
          <w:numId w:val="2"/>
        </w:numPr>
        <w:spacing w:after="80" w:line="264"/>
      </w:pPr>
      <w:r>
        <w:rPr>
          <w:rFonts w:ascii="Calibri Light" w:cs="Calibri Light" w:eastAsia="Calibri Light" w:hAnsi="Calibri Light"/>
          <w:color w:val="333333"/>
          <w:sz w:val="22"/>
          <w:szCs w:val="22"/>
        </w:rPr>
        <w:t xml:space="preserve">Fortbildungen zum Thema organisieren und selbst regelmäßig an Schulungen teilnehmen,</w:t>
      </w:r>
    </w:p>
    <w:p>
      <w:pPr>
        <w:pStyle w:val="ListParagraph"/>
        <w:numPr>
          <w:ilvl w:val="0"/>
          <w:numId w:val="2"/>
        </w:numPr>
        <w:spacing w:after="80" w:line="264"/>
      </w:pPr>
      <w:r>
        <w:rPr>
          <w:rFonts w:ascii="Calibri Light" w:cs="Calibri Light" w:eastAsia="Calibri Light" w:hAnsi="Calibri Light"/>
          <w:color w:val="333333"/>
          <w:sz w:val="22"/>
          <w:szCs w:val="22"/>
        </w:rPr>
        <w:t xml:space="preserve">ein erstes internes Krisenmanagement organisieren und koordinieren,</w:t>
      </w:r>
    </w:p>
    <w:p>
      <w:pPr>
        <w:pStyle w:val="ListParagraph"/>
        <w:numPr>
          <w:ilvl w:val="0"/>
          <w:numId w:val="2"/>
        </w:numPr>
        <w:spacing w:after="80" w:line="264"/>
      </w:pPr>
      <w:r>
        <w:rPr>
          <w:rFonts w:ascii="Calibri Light" w:cs="Calibri Light" w:eastAsia="Calibri Light" w:hAnsi="Calibri Light"/>
          <w:color w:val="333333"/>
          <w:sz w:val="22"/>
          <w:szCs w:val="22"/>
        </w:rPr>
        <w:t xml:space="preserve">den Vorstand regelmäßig über die Umsetzung der Maßnahmen informieren.</w:t>
      </w:r>
    </w:p>
    <w:p>
      <w:pPr>
        <w:pStyle w:val="Heading3"/>
        <w:spacing w:after="100" w:before="200"/>
      </w:pPr>
      <w:r>
        <w:rPr>
          <w:rFonts w:ascii="Calibri Light" w:cs="Calibri Light" w:eastAsia="Calibri Light" w:hAnsi="Calibri Light"/>
          <w:b/>
          <w:bCs/>
          <w:color w:val="C8102E"/>
          <w:sz w:val="23"/>
          <w:szCs w:val="23"/>
        </w:rPr>
        <w:t xml:space="preserve">Grenzen der Rolle</w:t>
      </w:r>
    </w:p>
    <w:p>
      <w:pPr>
        <w:spacing w:after="160" w:line="276"/>
      </w:pPr>
      <w:r>
        <w:rPr>
          <w:rFonts w:ascii="Calibri Light" w:cs="Calibri Light" w:eastAsia="Calibri Light" w:hAnsi="Calibri Light"/>
          <w:color w:val="333333"/>
          <w:sz w:val="22"/>
          <w:szCs w:val="22"/>
        </w:rPr>
        <w:t xml:space="preserve">Fachberatung und die therapeutische Arbeit mit Betroffenen gehören ausdrücklich nicht zu den Aufgaben der Ansprechpersonen. Hierfür werden externe Fachstellen einbezogen, deren Mitarbeitende darauf spezialisiert sind, Betroffene zu begleiten und beraterisch, therapeutisch oder ermittelnd tätig zu werden. Die Entscheidungsverantwortung im Verein verbleibt beim Vorstand.</w:t>
      </w:r>
    </w:p>
    <w:p>
      <w:pPr>
        <w:pStyle w:val="Heading3"/>
        <w:spacing w:after="100" w:before="200"/>
      </w:pPr>
      <w:r>
        <w:rPr>
          <w:rFonts w:ascii="Calibri Light" w:cs="Calibri Light" w:eastAsia="Calibri Light" w:hAnsi="Calibri Light"/>
          <w:b/>
          <w:bCs/>
          <w:color w:val="C8102E"/>
          <w:sz w:val="23"/>
          <w:szCs w:val="23"/>
        </w:rPr>
        <w:t xml:space="preserve">Externe Fachberatungsstelle</w:t>
      </w:r>
    </w:p>
    <w:p>
      <w:pPr>
        <w:spacing w:after="160" w:line="276"/>
      </w:pPr>
      <w:r>
        <w:rPr>
          <w:rFonts w:ascii="Calibri Light" w:cs="Calibri Light" w:eastAsia="Calibri Light" w:hAnsi="Calibri Light"/>
          <w:color w:val="333333"/>
          <w:sz w:val="22"/>
          <w:szCs w:val="22"/>
        </w:rPr>
        <w:t xml:space="preserve">Unser Verein arbeitet mit folgender externer Fachberatungsstelle zusammen und zieht sie in Verdachtsfällen hinzu:</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4820"/>
        <w:gridCol w:w="4820"/>
      </w:tblGrid>
      <w:tr>
        <w:trPr>
          <w:tblHeader/>
        </w:trPr>
        <w:tc>
          <w:tcPr>
            <w:tcW w:type="dxa" w:w="482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Externe Fachberatung</w:t>
            </w:r>
          </w:p>
        </w:tc>
        <w:tc>
          <w:tcPr>
            <w:tcW w:type="dxa" w:w="482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Angabe</w:t>
            </w:r>
          </w:p>
        </w:tc>
      </w:tr>
      <w:tr>
        <w:tc>
          <w:tcPr>
            <w:tcW w:type="dxa" w:w="482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Name der Stelle</w:t>
            </w:r>
          </w:p>
        </w:tc>
        <w:tc>
          <w:tcPr>
            <w:tcW w:type="dxa" w:w="48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Ambulanz für Kinderschutz am Lukaskrankenhaus Neuss / Fachberatung Kinderschutz des Jugendamts]</w:t>
            </w:r>
          </w:p>
        </w:tc>
      </w:tr>
      <w:tr>
        <w:tc>
          <w:tcPr>
            <w:tcW w:type="dxa" w:w="482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Kontakt</w:t>
            </w:r>
          </w:p>
        </w:tc>
        <w:tc>
          <w:tcPr>
            <w:tcW w:type="dxa" w:w="48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[Telefon / E-Mail / Adresse]</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FBEAEC" w:sz="4"/>
              <w:left w:val="single" w:color="C8102E" w:sz="28"/>
              <w:bottom w:val="single" w:color="FBEAEC" w:sz="4"/>
              <w:right w:val="single" w:color="FBEAEC" w:sz="4"/>
            </w:tcBorders>
            <w:shd w:fill="FBEAEC" w:val="clear"/>
            <w:tcMar>
              <w:top w:type="dxa" w:w="160"/>
              <w:left w:type="dxa" w:w="220"/>
              <w:bottom w:type="dxa" w:w="120"/>
              <w:right w:type="dxa" w:w="220"/>
            </w:tcMar>
          </w:tcPr>
          <w:p>
            <w:pPr>
              <w:spacing w:after="100"/>
            </w:pPr>
            <w:r>
              <w:rPr>
                <w:rFonts w:ascii="Calibri Light" w:cs="Calibri Light" w:eastAsia="Calibri Light" w:hAnsi="Calibri Light"/>
                <w:b/>
                <w:bCs/>
                <w:caps/>
                <w:color w:val="C8102E"/>
                <w:sz w:val="21"/>
                <w:szCs w:val="21"/>
              </w:rPr>
              <w:t xml:space="preserve">Wichtig</w:t>
            </w:r>
          </w:p>
          <w:p>
            <w:pPr>
              <w:spacing w:after="160" w:line="276"/>
            </w:pPr>
            <w:r>
              <w:rPr>
                <w:rFonts w:ascii="Calibri Light" w:cs="Calibri Light" w:eastAsia="Calibri Light" w:hAnsi="Calibri Light"/>
                <w:color w:val="333333"/>
                <w:sz w:val="22"/>
                <w:szCs w:val="22"/>
              </w:rPr>
              <w:t xml:space="preserve">Mindeststandard: mindestens zwei benannte vereinsinterne Ansprechpersonen mit Kontaktdaten und eine benannte externe Fachberatungsstelle. Eine Übersicht geeigneter Stellen im Rhein-Kreis Neuss findet ihr in Kapitel 7.5.</w:t>
            </w:r>
          </w:p>
        </w:tc>
      </w:tr>
    </w:tbl>
    <w:p>
      <w:pPr>
        <w:pStyle w:val="Heading2"/>
        <w:spacing w:after="140" w:before="280"/>
      </w:pPr>
      <w:r>
        <w:rPr>
          <w:rFonts w:ascii="Calibri Light" w:cs="Calibri Light" w:eastAsia="Calibri Light" w:hAnsi="Calibri Light"/>
          <w:b/>
          <w:bCs/>
          <w:color w:val="333333"/>
          <w:sz w:val="27"/>
          <w:szCs w:val="27"/>
        </w:rPr>
        <w:t xml:space="preserve">6.5  Personalauswahl und Einstellungsgespräche</w:t>
      </w:r>
    </w:p>
    <w:p>
      <w:pPr>
        <w:spacing w:after="160" w:line="276"/>
      </w:pPr>
      <w:r>
        <w:rPr>
          <w:rFonts w:ascii="Calibri Light" w:cs="Calibri Light" w:eastAsia="Calibri Light" w:hAnsi="Calibri Light"/>
          <w:color w:val="333333"/>
          <w:sz w:val="22"/>
          <w:szCs w:val="22"/>
        </w:rPr>
        <w:t xml:space="preserve">Bereits bei der Gewinnung neuer haupt- und ehrenamtlicher Mitarbeitender machen wir unsere Haltung deutlich. In Einstellungs- und Erstgesprächen sprechen wir das Thema Schutz vor Gewalt aktiv an und stellen unser Schutzkonzept vor. Die Bereitschaft, den Ehrenkodex zu unterzeichnen und ein erweitertes Führungszeugnis vorzulegen, ist Voraussetzung für jede Tätigkeit mit Kindern, Jugendlichen und schutzbedürftigen Erwachsenen in unserem Verein. Diese klare Kommunikation wirkt präventiv: Wer Schaden anrichten will, sucht sich kein Umfeld, das genau hinsieht.</w:t>
      </w:r>
    </w:p>
    <w:p>
      <w:pPr>
        <w:pStyle w:val="Heading2"/>
        <w:spacing w:after="140" w:before="280"/>
      </w:pPr>
      <w:r>
        <w:rPr>
          <w:rFonts w:ascii="Calibri Light" w:cs="Calibri Light" w:eastAsia="Calibri Light" w:hAnsi="Calibri Light"/>
          <w:b/>
          <w:bCs/>
          <w:color w:val="333333"/>
          <w:sz w:val="27"/>
          <w:szCs w:val="27"/>
        </w:rPr>
        <w:t xml:space="preserve">6.6  Ehrenkodex als Instrument der Selbstverpflichtung</w:t>
      </w:r>
    </w:p>
    <w:p>
      <w:pPr>
        <w:spacing w:after="160" w:line="276"/>
      </w:pPr>
      <w:r>
        <w:rPr>
          <w:rFonts w:ascii="Calibri Light" w:cs="Calibri Light" w:eastAsia="Calibri Light" w:hAnsi="Calibri Light"/>
          <w:color w:val="333333"/>
          <w:sz w:val="22"/>
          <w:szCs w:val="22"/>
        </w:rPr>
        <w:t xml:space="preserve">Alle haupt- und ehrenamtlich tätigen Personen unseres Vereins unterzeichnen den Ehrenkodex des Landessportbunds NRW (bzw. einen darauf basierenden vereinseigenen Ehrenkodex). Er definiert verbindliche Verhaltensstandards im Umgang mit Kindern, Jugendlichen und allen Sportler*innen. Die unterzeichneten Exemplare werden datenschutzkonform durch </w:t>
      </w:r>
      <w:r>
        <w:rPr>
          <w:rFonts w:ascii="Calibri Light" w:cs="Calibri Light" w:eastAsia="Calibri Light" w:hAnsi="Calibri Light"/>
          <w:i/>
          <w:iCs/>
          <w:color w:val="7A5B00"/>
          <w:sz w:val="22"/>
          <w:szCs w:val="22"/>
          <w:shd w:fill="FFF0B3" w:val="clear"/>
        </w:rPr>
        <w:t xml:space="preserve">[zuständige Person/Stelle einsetzen]</w:t>
      </w:r>
      <w:r>
        <w:rPr>
          <w:rFonts w:ascii="Calibri Light" w:cs="Calibri Light" w:eastAsia="Calibri Light" w:hAnsi="Calibri Light"/>
          <w:color w:val="333333"/>
          <w:sz w:val="22"/>
          <w:szCs w:val="22"/>
        </w:rPr>
        <w:t xml:space="preserve"> verwahrt. Neue Mitarbeitende unterzeichnen vor Aufnahme ihrer Tätigkeit; der unterschriebene Ehrenkodex kann diesem Schutzkonzept als Anlage beigefügt werden.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AF1F8" w:sz="4"/>
              <w:left w:val="single" w:color="2E5F8A" w:sz="28"/>
              <w:bottom w:val="single" w:color="EAF1F8" w:sz="4"/>
              <w:right w:val="single" w:color="EAF1F8" w:sz="4"/>
            </w:tcBorders>
            <w:shd w:fill="EAF1F8" w:val="clear"/>
            <w:tcMar>
              <w:top w:type="dxa" w:w="160"/>
              <w:left w:type="dxa" w:w="220"/>
              <w:bottom w:type="dxa" w:w="120"/>
              <w:right w:type="dxa" w:w="220"/>
            </w:tcMar>
          </w:tcPr>
          <w:p>
            <w:pPr>
              <w:spacing w:after="100"/>
            </w:pPr>
            <w:r>
              <w:rPr>
                <w:rFonts w:ascii="Calibri Light" w:cs="Calibri Light" w:eastAsia="Calibri Light" w:hAnsi="Calibri Light"/>
                <w:b/>
                <w:bCs/>
                <w:caps/>
                <w:color w:val="2E5F8A"/>
                <w:sz w:val="21"/>
                <w:szCs w:val="21"/>
              </w:rPr>
              <w:t xml:space="preserve">Info</w:t>
            </w:r>
          </w:p>
          <w:p>
            <w:pPr>
              <w:spacing w:after="160" w:line="276"/>
            </w:pPr>
            <w:r>
              <w:rPr>
                <w:rFonts w:ascii="Calibri Light" w:cs="Calibri Light" w:eastAsia="Calibri Light" w:hAnsi="Calibri Light"/>
                <w:color w:val="333333"/>
                <w:sz w:val="22"/>
                <w:szCs w:val="22"/>
              </w:rPr>
              <w:t xml:space="preserve">Den Ehrenkodex des LSB NRW stellt der Sportbund Rhein-Kreis Neuss als Download bereit (www.rhein-kreis-neuss-macht-sport.de, Bereich „Sicherer Sport“).</w:t>
            </w:r>
          </w:p>
        </w:tc>
      </w:tr>
    </w:tbl>
    <w:p>
      <w:pPr>
        <w:pStyle w:val="Heading2"/>
        <w:spacing w:after="140" w:before="280"/>
      </w:pPr>
      <w:r>
        <w:rPr>
          <w:rFonts w:ascii="Calibri Light" w:cs="Calibri Light" w:eastAsia="Calibri Light" w:hAnsi="Calibri Light"/>
          <w:b/>
          <w:bCs/>
          <w:color w:val="333333"/>
          <w:sz w:val="27"/>
          <w:szCs w:val="27"/>
        </w:rPr>
        <w:t xml:space="preserve">6.7  Das erweiterte Führungszeugnis</w:t>
      </w:r>
    </w:p>
    <w:p>
      <w:pPr>
        <w:spacing w:after="160" w:line="276"/>
      </w:pPr>
      <w:r>
        <w:rPr>
          <w:rFonts w:ascii="Calibri Light" w:cs="Calibri Light" w:eastAsia="Calibri Light" w:hAnsi="Calibri Light"/>
          <w:color w:val="333333"/>
          <w:sz w:val="22"/>
          <w:szCs w:val="22"/>
        </w:rPr>
        <w:t xml:space="preserve">Alle Personen, die in unserem Verein Kinder, Jugendliche oder schutzbedürftige Erwachsene beaufsichtigen, betreuen, erziehen, ausbilden oder vergleichbaren Kontakt zu ihnen haben, legen ein erweitertes Führungszeugnis (eFZ) vor – vor Aufnahme der Tätigkeit und danach regelmäßig. Für ehrenamtlich Tätige ist die Ausstellung bei Vorlage einer Bescheinigung des Vereins gebührenfrei (Muster-Antrag beim Sportbund Rhein-Kreis Neuss erhältlich).</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600"/>
        <w:gridCol w:w="3020"/>
        <w:gridCol w:w="3020"/>
      </w:tblGrid>
      <w:tr>
        <w:trPr>
          <w:tblHeader/>
        </w:trPr>
        <w:tc>
          <w:tcPr>
            <w:tcW w:type="dxa" w:w="360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Personenkreis</w:t>
            </w:r>
          </w:p>
        </w:tc>
        <w:tc>
          <w:tcPr>
            <w:tcW w:type="dxa" w:w="302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Einsichtnahme durch</w:t>
            </w:r>
          </w:p>
        </w:tc>
        <w:tc>
          <w:tcPr>
            <w:tcW w:type="dxa" w:w="302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Wiedervorlage alle</w:t>
            </w:r>
          </w:p>
        </w:tc>
      </w:tr>
      <w:tr>
        <w:tc>
          <w:tcPr>
            <w:tcW w:type="dxa" w:w="36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Trainer*innen / Übungsleiter*innen / Betreuer*innen</w:t>
            </w:r>
          </w:p>
        </w:tc>
        <w:tc>
          <w:tcPr>
            <w:tcW w:type="dxa" w:w="3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[Name/Funktion]</w:t>
            </w:r>
          </w:p>
        </w:tc>
        <w:tc>
          <w:tcPr>
            <w:tcW w:type="dxa" w:w="3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[Empfehlung: 2–3 Jahre]</w:t>
            </w:r>
          </w:p>
        </w:tc>
      </w:tr>
      <w:tr>
        <w:tc>
          <w:tcPr>
            <w:tcW w:type="dxa" w:w="36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Alle weiteren im Verein tätigen Personen mit Kontakt zu Schutzbefohlenen</w:t>
            </w:r>
          </w:p>
        </w:tc>
        <w:tc>
          <w:tcPr>
            <w:tcW w:type="dxa" w:w="3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[Name/Funktion]</w:t>
            </w:r>
          </w:p>
        </w:tc>
        <w:tc>
          <w:tcPr>
            <w:tcW w:type="dxa" w:w="3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[Empfehlung: 4–5 Jahre]</w:t>
            </w:r>
          </w:p>
        </w:tc>
      </w:tr>
    </w:tbl>
    <w:p>
      <w:pPr>
        <w:spacing w:after="160"/>
      </w:pPr>
    </w:p>
    <w:p>
      <w:pPr>
        <w:pStyle w:val="Heading3"/>
        <w:spacing w:after="100" w:before="200"/>
      </w:pPr>
      <w:r>
        <w:rPr>
          <w:rFonts w:ascii="Calibri Light" w:cs="Calibri Light" w:eastAsia="Calibri Light" w:hAnsi="Calibri Light"/>
          <w:b/>
          <w:bCs/>
          <w:color w:val="C8102E"/>
          <w:sz w:val="23"/>
          <w:szCs w:val="23"/>
        </w:rPr>
        <w:t xml:space="preserve">Ablauf, Dokumentation und Datenschutz</w:t>
      </w:r>
    </w:p>
    <w:p>
      <w:pPr>
        <w:pStyle w:val="ListParagraph"/>
        <w:numPr>
          <w:ilvl w:val="0"/>
          <w:numId w:val="2"/>
        </w:numPr>
        <w:spacing w:after="80" w:line="264"/>
      </w:pPr>
      <w:r>
        <w:rPr>
          <w:rFonts w:ascii="Calibri Light" w:cs="Calibri Light" w:eastAsia="Calibri Light" w:hAnsi="Calibri Light"/>
          <w:color w:val="333333"/>
          <w:sz w:val="22"/>
          <w:szCs w:val="22"/>
        </w:rPr>
        <w:t xml:space="preserve">Die Einsichtnahme erfolgt durch </w:t>
      </w:r>
      <w:r>
        <w:rPr>
          <w:rFonts w:ascii="Calibri Light" w:cs="Calibri Light" w:eastAsia="Calibri Light" w:hAnsi="Calibri Light"/>
          <w:i/>
          <w:iCs/>
          <w:color w:val="7A5B00"/>
          <w:sz w:val="22"/>
          <w:szCs w:val="22"/>
          <w:shd w:fill="FFF0B3" w:val="clear"/>
        </w:rPr>
        <w:t xml:space="preserve">[zuständige Person/Stelle]</w:t>
      </w:r>
      <w:r>
        <w:rPr>
          <w:rFonts w:ascii="Calibri Light" w:cs="Calibri Light" w:eastAsia="Calibri Light" w:hAnsi="Calibri Light"/>
          <w:color w:val="333333"/>
          <w:sz w:val="22"/>
          <w:szCs w:val="22"/>
        </w:rPr>
        <w:t xml:space="preserve">. Dokumentiert werden ausschließlich: Name, Datum der Einsichtnahme, Ausstellungsdatum des Zeugnisses und die Feststellung, dass keine einschlägigen Eintragungen vorliegen.</w:t>
      </w:r>
    </w:p>
    <w:p>
      <w:pPr>
        <w:pStyle w:val="ListParagraph"/>
        <w:numPr>
          <w:ilvl w:val="0"/>
          <w:numId w:val="2"/>
        </w:numPr>
        <w:spacing w:after="80" w:line="264"/>
      </w:pPr>
      <w:r>
        <w:rPr>
          <w:rFonts w:ascii="Calibri Light" w:cs="Calibri Light" w:eastAsia="Calibri Light" w:hAnsi="Calibri Light"/>
          <w:color w:val="333333"/>
          <w:sz w:val="22"/>
          <w:szCs w:val="22"/>
        </w:rPr>
        <w:t xml:space="preserve">Das Zeugnis selbst wird weder kopiert noch gespeichert; es verbleibt bei der vorlegenden Person.</w:t>
      </w:r>
    </w:p>
    <w:p>
      <w:pPr>
        <w:pStyle w:val="ListParagraph"/>
        <w:numPr>
          <w:ilvl w:val="0"/>
          <w:numId w:val="2"/>
        </w:numPr>
        <w:spacing w:after="80" w:line="264"/>
      </w:pPr>
      <w:r>
        <w:rPr>
          <w:rFonts w:ascii="Calibri Light" w:cs="Calibri Light" w:eastAsia="Calibri Light" w:hAnsi="Calibri Light"/>
          <w:color w:val="333333"/>
          <w:sz w:val="22"/>
          <w:szCs w:val="22"/>
        </w:rPr>
        <w:t xml:space="preserve">Bei einschlägigen Eintragungen ist eine Tätigkeit mit Schutzbefohlenen ausgeschlossen.</w:t>
      </w:r>
    </w:p>
    <w:p>
      <w:pPr>
        <w:pStyle w:val="ListParagraph"/>
        <w:numPr>
          <w:ilvl w:val="0"/>
          <w:numId w:val="2"/>
        </w:numPr>
        <w:spacing w:after="80" w:line="264"/>
      </w:pPr>
      <w:r>
        <w:rPr>
          <w:rFonts w:ascii="Calibri Light" w:cs="Calibri Light" w:eastAsia="Calibri Light" w:hAnsi="Calibri Light"/>
          <w:color w:val="333333"/>
          <w:sz w:val="22"/>
          <w:szCs w:val="22"/>
        </w:rPr>
        <w:t xml:space="preserve">Alle datenschutzrechtlichen Bestimmungen werden eingehalten; die Dokumentation wird nach Ende der Tätigkeit gelöscht.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FBEAEC" w:sz="4"/>
              <w:left w:val="single" w:color="C8102E" w:sz="28"/>
              <w:bottom w:val="single" w:color="FBEAEC" w:sz="4"/>
              <w:right w:val="single" w:color="FBEAEC" w:sz="4"/>
            </w:tcBorders>
            <w:shd w:fill="FBEAEC" w:val="clear"/>
            <w:tcMar>
              <w:top w:type="dxa" w:w="160"/>
              <w:left w:type="dxa" w:w="220"/>
              <w:bottom w:type="dxa" w:w="120"/>
              <w:right w:type="dxa" w:w="220"/>
            </w:tcMar>
          </w:tcPr>
          <w:p>
            <w:pPr>
              <w:spacing w:after="100"/>
            </w:pPr>
            <w:r>
              <w:rPr>
                <w:rFonts w:ascii="Calibri Light" w:cs="Calibri Light" w:eastAsia="Calibri Light" w:hAnsi="Calibri Light"/>
                <w:b/>
                <w:bCs/>
                <w:caps/>
                <w:color w:val="C8102E"/>
                <w:sz w:val="21"/>
                <w:szCs w:val="21"/>
              </w:rPr>
              <w:t xml:space="preserve">Wichtig</w:t>
            </w:r>
          </w:p>
          <w:p>
            <w:pPr>
              <w:spacing w:after="160" w:line="276"/>
            </w:pPr>
            <w:r>
              <w:rPr>
                <w:rFonts w:ascii="Calibri Light" w:cs="Calibri Light" w:eastAsia="Calibri Light" w:hAnsi="Calibri Light"/>
                <w:color w:val="333333"/>
                <w:sz w:val="22"/>
                <w:szCs w:val="22"/>
              </w:rPr>
              <w:t xml:space="preserve">Bei begründetem Zweifel an der Straffreiheit einer Person wird das erweiterte Führungszeugnis sofort erneut angefordert – unabhängig vom regulären Wiedervorlage-Intervall.</w:t>
            </w:r>
          </w:p>
        </w:tc>
      </w:tr>
    </w:tbl>
    <w:p>
      <w:pPr>
        <w:pStyle w:val="Heading2"/>
        <w:spacing w:after="140" w:before="280"/>
      </w:pPr>
      <w:r>
        <w:rPr>
          <w:rFonts w:ascii="Calibri Light" w:cs="Calibri Light" w:eastAsia="Calibri Light" w:hAnsi="Calibri Light"/>
          <w:b/>
          <w:bCs/>
          <w:color w:val="333333"/>
          <w:sz w:val="27"/>
          <w:szCs w:val="27"/>
        </w:rPr>
        <w:t xml:space="preserve">6.8  Sensibilisierung und Qualifizierung / Personalentwicklung</w:t>
      </w:r>
    </w:p>
    <w:p>
      <w:pPr>
        <w:spacing w:after="160" w:line="276"/>
      </w:pPr>
      <w:r>
        <w:rPr>
          <w:rFonts w:ascii="Calibri Light" w:cs="Calibri Light" w:eastAsia="Calibri Light" w:hAnsi="Calibri Light"/>
          <w:color w:val="333333"/>
          <w:sz w:val="22"/>
          <w:szCs w:val="22"/>
        </w:rPr>
        <w:t xml:space="preserve">Wir integrieren den Schutz vor interpersonaler Gewalt verbindlich in unsere Qualitätssicherung und Personalentwicklung. Alle Mitarbeitenden – vom Vorstand über Trainer*innen bis zu ehrenamtlichen Helfer*innen – werden regelmäßig geschult, damit sie Anzeichen von Gewalt erkennen, Unsicherheiten abbauen und in kritischen Situationen kompetent handeln können. Als Richtwert gilt: Auffrischung mindestens alle drei Jahre; Angebote richten sich sowohl an Erwachsene als auch an Kinder und Jugendliche.</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000"/>
        <w:gridCol w:w="2600"/>
        <w:gridCol w:w="2020"/>
        <w:gridCol w:w="2020"/>
      </w:tblGrid>
      <w:tr>
        <w:trPr>
          <w:tblHeader/>
        </w:trPr>
        <w:tc>
          <w:tcPr>
            <w:tcW w:type="dxa" w:w="300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Zielgruppe</w:t>
            </w:r>
          </w:p>
        </w:tc>
        <w:tc>
          <w:tcPr>
            <w:tcW w:type="dxa" w:w="260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Schulungsthema/-format</w:t>
            </w:r>
          </w:p>
        </w:tc>
        <w:tc>
          <w:tcPr>
            <w:tcW w:type="dxa" w:w="202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Turnus</w:t>
            </w:r>
          </w:p>
        </w:tc>
        <w:tc>
          <w:tcPr>
            <w:tcW w:type="dxa" w:w="202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Verantwortlich</w:t>
            </w:r>
          </w:p>
        </w:tc>
      </w:tr>
      <w:tr>
        <w:tc>
          <w:tcPr>
            <w:tcW w:type="dxa" w:w="30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Trainer*innen]</w:t>
            </w:r>
          </w:p>
        </w:tc>
        <w:tc>
          <w:tcPr>
            <w:tcW w:type="dxa" w:w="26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KURZ &amp; GUT-Seminar LSB]</w:t>
            </w:r>
          </w:p>
        </w:tc>
        <w:tc>
          <w:tcPr>
            <w:tcW w:type="dxa" w:w="2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alle 3 Jahre]</w:t>
            </w:r>
          </w:p>
        </w:tc>
        <w:tc>
          <w:tcPr>
            <w:tcW w:type="dxa" w:w="2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w:t>
            </w:r>
          </w:p>
        </w:tc>
      </w:tr>
      <w:tr>
        <w:tc>
          <w:tcPr>
            <w:tcW w:type="dxa" w:w="30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Ansprechpersonen]</w:t>
            </w:r>
          </w:p>
        </w:tc>
        <w:tc>
          <w:tcPr>
            <w:tcW w:type="dxa" w:w="26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[Qualifizierung Ansprechpersonen, 15 LE]</w:t>
            </w:r>
          </w:p>
        </w:tc>
        <w:tc>
          <w:tcPr>
            <w:tcW w:type="dxa" w:w="2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[Erstschulung + Auffrischung]</w:t>
            </w:r>
          </w:p>
        </w:tc>
        <w:tc>
          <w:tcPr>
            <w:tcW w:type="dxa" w:w="2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w:t>
            </w:r>
          </w:p>
        </w:tc>
      </w:tr>
      <w:tr>
        <w:tc>
          <w:tcPr>
            <w:tcW w:type="dxa" w:w="30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Kinder/Jugendliche]</w:t>
            </w:r>
          </w:p>
        </w:tc>
        <w:tc>
          <w:tcPr>
            <w:tcW w:type="dxa" w:w="260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[z. B. Selbstbehauptungskurs]</w:t>
            </w:r>
          </w:p>
        </w:tc>
        <w:tc>
          <w:tcPr>
            <w:tcW w:type="dxa" w:w="2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[jährlich]</w:t>
            </w:r>
          </w:p>
        </w:tc>
        <w:tc>
          <w:tcPr>
            <w:tcW w:type="dxa" w:w="202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AF1F8" w:sz="4"/>
              <w:left w:val="single" w:color="2E5F8A" w:sz="28"/>
              <w:bottom w:val="single" w:color="EAF1F8" w:sz="4"/>
              <w:right w:val="single" w:color="EAF1F8" w:sz="4"/>
            </w:tcBorders>
            <w:shd w:fill="EAF1F8" w:val="clear"/>
            <w:tcMar>
              <w:top w:type="dxa" w:w="160"/>
              <w:left w:type="dxa" w:w="220"/>
              <w:bottom w:type="dxa" w:w="120"/>
              <w:right w:type="dxa" w:w="220"/>
            </w:tcMar>
          </w:tcPr>
          <w:p>
            <w:pPr>
              <w:spacing w:after="100"/>
            </w:pPr>
            <w:r>
              <w:rPr>
                <w:rFonts w:ascii="Calibri Light" w:cs="Calibri Light" w:eastAsia="Calibri Light" w:hAnsi="Calibri Light"/>
                <w:b/>
                <w:bCs/>
                <w:caps/>
                <w:color w:val="2E5F8A"/>
                <w:sz w:val="21"/>
                <w:szCs w:val="21"/>
              </w:rPr>
              <w:t xml:space="preserve">Info</w:t>
            </w:r>
          </w:p>
          <w:p>
            <w:pPr>
              <w:spacing w:after="160" w:line="276"/>
            </w:pPr>
            <w:r>
              <w:rPr>
                <w:rFonts w:ascii="Calibri Light" w:cs="Calibri Light" w:eastAsia="Calibri Light" w:hAnsi="Calibri Light"/>
                <w:color w:val="333333"/>
                <w:sz w:val="22"/>
                <w:szCs w:val="22"/>
              </w:rPr>
              <w:t xml:space="preserve">Aktuelle Qualifizierungsangebote – u. a. die Schulung für Ansprechpersonen (15 LE) und Kurzformate (2–8 LE) – findet ihr unter www.meinsportnetz.nrw sowie beim Sportbund Rhein-Kreis Neuss (www.rhein-kreis-neuss-macht-sport.de). Die Beratung über das VIBSS-System des LSB NRW ist für Vereine kostenfrei.</w:t>
            </w:r>
          </w:p>
        </w:tc>
      </w:tr>
    </w:tbl>
    <w:p>
      <w:pPr>
        <w:pStyle w:val="Heading2"/>
        <w:spacing w:after="140" w:before="280"/>
      </w:pPr>
      <w:r>
        <w:rPr>
          <w:rFonts w:ascii="Calibri Light" w:cs="Calibri Light" w:eastAsia="Calibri Light" w:hAnsi="Calibri Light"/>
          <w:b/>
          <w:bCs/>
          <w:color w:val="333333"/>
          <w:sz w:val="27"/>
          <w:szCs w:val="27"/>
        </w:rPr>
        <w:t xml:space="preserve">6.9  Verhaltensleitlinien zum respektvollen Umgang miteinander</w:t>
      </w:r>
    </w:p>
    <w:p>
      <w:pPr>
        <w:spacing w:after="160" w:line="276"/>
      </w:pPr>
      <w:r>
        <w:rPr>
          <w:rFonts w:ascii="Calibri Light" w:cs="Calibri Light" w:eastAsia="Calibri Light" w:hAnsi="Calibri Light"/>
          <w:color w:val="333333"/>
          <w:sz w:val="22"/>
          <w:szCs w:val="22"/>
        </w:rPr>
        <w:t xml:space="preserve">Verhaltensleitlinien geben allen Beteiligten Orientierung und schaffen Transparenz darüber, welches Verhalten erwünscht und welches unerwünscht ist. Sie wurden gemeinsam mit den betroffenen Gruppen erarbeitet, sind allen bekannt und werden im Verein sichtbar gemacht. Bei Verstößen folgen klare, verhältnismäßige Konsequenzen.</w:t>
      </w:r>
    </w:p>
    <w:p>
      <w:pPr>
        <w:pStyle w:val="Heading3"/>
        <w:spacing w:after="100" w:before="200"/>
      </w:pPr>
      <w:r>
        <w:rPr>
          <w:rFonts w:ascii="Calibri Light" w:cs="Calibri Light" w:eastAsia="Calibri Light" w:hAnsi="Calibri Light"/>
          <w:b/>
          <w:bCs/>
          <w:color w:val="C8102E"/>
          <w:sz w:val="23"/>
          <w:szCs w:val="23"/>
        </w:rPr>
        <w:t xml:space="preserve">6.9.1  Verhaltensleitlinien für Mitarbeitende</w:t>
      </w:r>
    </w:p>
    <w:p>
      <w:pPr>
        <w:pStyle w:val="ListParagraph"/>
        <w:numPr>
          <w:ilvl w:val="0"/>
          <w:numId w:val="2"/>
        </w:numPr>
        <w:spacing w:after="80" w:line="264"/>
      </w:pPr>
      <w:r>
        <w:rPr>
          <w:rFonts w:ascii="Calibri Light" w:cs="Calibri Light" w:eastAsia="Calibri Light" w:hAnsi="Calibri Light"/>
          <w:color w:val="333333"/>
          <w:sz w:val="22"/>
          <w:szCs w:val="22"/>
        </w:rPr>
        <w:t xml:space="preserve">Respektvoller, wertschätzender Umgang mit allen Sportler*innen – ohne Bevorzugung oder Benachteiligung Einzelner,</w:t>
      </w:r>
    </w:p>
    <w:p>
      <w:pPr>
        <w:pStyle w:val="ListParagraph"/>
        <w:numPr>
          <w:ilvl w:val="0"/>
          <w:numId w:val="2"/>
        </w:numPr>
        <w:spacing w:after="80" w:line="264"/>
      </w:pPr>
      <w:r>
        <w:rPr>
          <w:rFonts w:ascii="Calibri Light" w:cs="Calibri Light" w:eastAsia="Calibri Light" w:hAnsi="Calibri Light"/>
          <w:color w:val="333333"/>
          <w:sz w:val="22"/>
          <w:szCs w:val="22"/>
        </w:rPr>
        <w:t xml:space="preserve">verantwortungsvoller Umgang mit Nähe und Distanz; Wahrung körperlicher und emotionaler Grenzen,</w:t>
      </w:r>
    </w:p>
    <w:p>
      <w:pPr>
        <w:pStyle w:val="ListParagraph"/>
        <w:numPr>
          <w:ilvl w:val="0"/>
          <w:numId w:val="2"/>
        </w:numPr>
        <w:spacing w:after="80" w:line="264"/>
      </w:pPr>
      <w:r>
        <w:rPr>
          <w:rFonts w:ascii="Calibri Light" w:cs="Calibri Light" w:eastAsia="Calibri Light" w:hAnsi="Calibri Light"/>
          <w:color w:val="333333"/>
          <w:sz w:val="22"/>
          <w:szCs w:val="22"/>
        </w:rPr>
        <w:t xml:space="preserve">keine Gewalt in jeglicher Form; keine sexualisierten Kommentare, Gesten oder Berührungen,</w:t>
      </w:r>
    </w:p>
    <w:p>
      <w:pPr>
        <w:pStyle w:val="ListParagraph"/>
        <w:numPr>
          <w:ilvl w:val="0"/>
          <w:numId w:val="2"/>
        </w:numPr>
        <w:spacing w:after="80" w:line="264"/>
      </w:pPr>
      <w:r>
        <w:rPr>
          <w:rFonts w:ascii="Calibri Light" w:cs="Calibri Light" w:eastAsia="Calibri Light" w:hAnsi="Calibri Light"/>
          <w:color w:val="333333"/>
          <w:sz w:val="22"/>
          <w:szCs w:val="22"/>
        </w:rPr>
        <w:t xml:space="preserve">Achtung der Privat- und Intimsphäre (z. B. in Umkleiden und Duschen, auf Fahrten),</w:t>
      </w:r>
    </w:p>
    <w:p>
      <w:pPr>
        <w:pStyle w:val="ListParagraph"/>
        <w:numPr>
          <w:ilvl w:val="0"/>
          <w:numId w:val="2"/>
        </w:numPr>
        <w:spacing w:after="80" w:line="264"/>
      </w:pPr>
      <w:r>
        <w:rPr>
          <w:rFonts w:ascii="Calibri Light" w:cs="Calibri Light" w:eastAsia="Calibri Light" w:hAnsi="Calibri Light"/>
          <w:color w:val="333333"/>
          <w:sz w:val="22"/>
          <w:szCs w:val="22"/>
        </w:rPr>
        <w:t xml:space="preserve">transparente Kommunikation und Entscheidungen; Vorbildfunktion bei Fairness und Respekt,</w:t>
      </w:r>
    </w:p>
    <w:p>
      <w:pPr>
        <w:pStyle w:val="ListParagraph"/>
        <w:numPr>
          <w:ilvl w:val="0"/>
          <w:numId w:val="2"/>
        </w:numPr>
        <w:spacing w:after="80" w:line="264"/>
      </w:pPr>
      <w:r>
        <w:rPr>
          <w:rFonts w:ascii="Calibri Light" w:cs="Calibri Light" w:eastAsia="Calibri Light" w:hAnsi="Calibri Light"/>
          <w:color w:val="333333"/>
          <w:sz w:val="22"/>
          <w:szCs w:val="22"/>
        </w:rPr>
        <w:t xml:space="preserve">Bereitschaft, das eigene Verhalten zu reflektieren und sich auf Feedback einzulassen.</w:t>
      </w:r>
    </w:p>
    <w:p>
      <w:pPr>
        <w:pStyle w:val="Heading3"/>
        <w:spacing w:after="100" w:before="200"/>
      </w:pPr>
      <w:r>
        <w:rPr>
          <w:rFonts w:ascii="Calibri Light" w:cs="Calibri Light" w:eastAsia="Calibri Light" w:hAnsi="Calibri Light"/>
          <w:b/>
          <w:bCs/>
          <w:color w:val="C8102E"/>
          <w:sz w:val="23"/>
          <w:szCs w:val="23"/>
        </w:rPr>
        <w:t xml:space="preserve">6.9.2  Verhaltensleitlinien für Sportler*innen</w:t>
      </w:r>
    </w:p>
    <w:p>
      <w:pPr>
        <w:pStyle w:val="ListParagraph"/>
        <w:numPr>
          <w:ilvl w:val="0"/>
          <w:numId w:val="2"/>
        </w:numPr>
        <w:spacing w:after="80" w:line="264"/>
      </w:pPr>
      <w:r>
        <w:rPr>
          <w:rFonts w:ascii="Calibri Light" w:cs="Calibri Light" w:eastAsia="Calibri Light" w:hAnsi="Calibri Light"/>
          <w:color w:val="333333"/>
          <w:sz w:val="22"/>
          <w:szCs w:val="22"/>
        </w:rPr>
        <w:t xml:space="preserve">Respektvoller Umgang miteinander und mit Trainer*innen und Betreuer*innen,</w:t>
      </w:r>
    </w:p>
    <w:p>
      <w:pPr>
        <w:pStyle w:val="ListParagraph"/>
        <w:numPr>
          <w:ilvl w:val="0"/>
          <w:numId w:val="2"/>
        </w:numPr>
        <w:spacing w:after="80" w:line="264"/>
      </w:pPr>
      <w:r>
        <w:rPr>
          <w:rFonts w:ascii="Calibri Light" w:cs="Calibri Light" w:eastAsia="Calibri Light" w:hAnsi="Calibri Light"/>
          <w:color w:val="333333"/>
          <w:sz w:val="22"/>
          <w:szCs w:val="22"/>
        </w:rPr>
        <w:t xml:space="preserve">Fairplay und Einhaltung der Regeln in Training und Wettkampf,</w:t>
      </w:r>
    </w:p>
    <w:p>
      <w:pPr>
        <w:pStyle w:val="ListParagraph"/>
        <w:numPr>
          <w:ilvl w:val="0"/>
          <w:numId w:val="2"/>
        </w:numPr>
        <w:spacing w:after="80" w:line="264"/>
      </w:pPr>
      <w:r>
        <w:rPr>
          <w:rFonts w:ascii="Calibri Light" w:cs="Calibri Light" w:eastAsia="Calibri Light" w:hAnsi="Calibri Light"/>
          <w:color w:val="333333"/>
          <w:sz w:val="22"/>
          <w:szCs w:val="22"/>
        </w:rPr>
        <w:t xml:space="preserve">keine körperliche oder verbale Gewalt; keine Diskriminierung aufgrund von Herkunft, Geschlecht, sexueller Orientierung oder anderer Merkmale,</w:t>
      </w:r>
    </w:p>
    <w:p>
      <w:pPr>
        <w:pStyle w:val="ListParagraph"/>
        <w:numPr>
          <w:ilvl w:val="0"/>
          <w:numId w:val="2"/>
        </w:numPr>
        <w:spacing w:after="80" w:line="264"/>
      </w:pPr>
      <w:r>
        <w:rPr>
          <w:rFonts w:ascii="Calibri Light" w:cs="Calibri Light" w:eastAsia="Calibri Light" w:hAnsi="Calibri Light"/>
          <w:color w:val="333333"/>
          <w:sz w:val="22"/>
          <w:szCs w:val="22"/>
        </w:rPr>
        <w:t xml:space="preserve">Achtung der Grenzen anderer – körperlich, emotional und digital,</w:t>
      </w:r>
    </w:p>
    <w:p>
      <w:pPr>
        <w:pStyle w:val="ListParagraph"/>
        <w:numPr>
          <w:ilvl w:val="0"/>
          <w:numId w:val="2"/>
        </w:numPr>
        <w:spacing w:after="80" w:line="264"/>
      </w:pPr>
      <w:r>
        <w:rPr>
          <w:rFonts w:ascii="Calibri Light" w:cs="Calibri Light" w:eastAsia="Calibri Light" w:hAnsi="Calibri Light"/>
          <w:color w:val="333333"/>
          <w:sz w:val="22"/>
          <w:szCs w:val="22"/>
        </w:rPr>
        <w:t xml:space="preserve">Mut, Grenzverletzungen anzusprechen und sich Hilfe zu holen; Unterstützung von Teamkolleg*innen.</w:t>
      </w:r>
    </w:p>
    <w:p>
      <w:pPr>
        <w:pStyle w:val="Heading3"/>
        <w:spacing w:after="100" w:before="200"/>
      </w:pPr>
      <w:r>
        <w:rPr>
          <w:rFonts w:ascii="Calibri Light" w:cs="Calibri Light" w:eastAsia="Calibri Light" w:hAnsi="Calibri Light"/>
          <w:b/>
          <w:bCs/>
          <w:color w:val="C8102E"/>
          <w:sz w:val="23"/>
          <w:szCs w:val="23"/>
        </w:rPr>
        <w:t xml:space="preserve">6.9.3  Verhaltensleitlinien für Eltern und Erziehungsberechtigte</w:t>
      </w:r>
    </w:p>
    <w:p>
      <w:pPr>
        <w:pStyle w:val="ListParagraph"/>
        <w:numPr>
          <w:ilvl w:val="0"/>
          <w:numId w:val="2"/>
        </w:numPr>
        <w:spacing w:after="80" w:line="264"/>
      </w:pPr>
      <w:r>
        <w:rPr>
          <w:rFonts w:ascii="Calibri Light" w:cs="Calibri Light" w:eastAsia="Calibri Light" w:hAnsi="Calibri Light"/>
          <w:color w:val="333333"/>
          <w:sz w:val="22"/>
          <w:szCs w:val="22"/>
        </w:rPr>
        <w:t xml:space="preserve">Respektvoller Umgang mit Trainer*innen, Betreuer*innen und anderen Eltern,</w:t>
      </w:r>
    </w:p>
    <w:p>
      <w:pPr>
        <w:pStyle w:val="ListParagraph"/>
        <w:numPr>
          <w:ilvl w:val="0"/>
          <w:numId w:val="2"/>
        </w:numPr>
        <w:spacing w:after="80" w:line="264"/>
      </w:pPr>
      <w:r>
        <w:rPr>
          <w:rFonts w:ascii="Calibri Light" w:cs="Calibri Light" w:eastAsia="Calibri Light" w:hAnsi="Calibri Light"/>
          <w:color w:val="333333"/>
          <w:sz w:val="22"/>
          <w:szCs w:val="22"/>
        </w:rPr>
        <w:t xml:space="preserve">Unterstützung der pädagogischen Arbeit und der Präventionsarbeit des Vereins,</w:t>
      </w:r>
    </w:p>
    <w:p>
      <w:pPr>
        <w:pStyle w:val="ListParagraph"/>
        <w:numPr>
          <w:ilvl w:val="0"/>
          <w:numId w:val="2"/>
        </w:numPr>
        <w:spacing w:after="80" w:line="264"/>
      </w:pPr>
      <w:r>
        <w:rPr>
          <w:rFonts w:ascii="Calibri Light" w:cs="Calibri Light" w:eastAsia="Calibri Light" w:hAnsi="Calibri Light"/>
          <w:color w:val="333333"/>
          <w:sz w:val="22"/>
          <w:szCs w:val="22"/>
        </w:rPr>
        <w:t xml:space="preserve">positive Unterstützung aller Sportler*innen – nicht nur des eigenen Kindes,</w:t>
      </w:r>
    </w:p>
    <w:p>
      <w:pPr>
        <w:pStyle w:val="ListParagraph"/>
        <w:numPr>
          <w:ilvl w:val="0"/>
          <w:numId w:val="2"/>
        </w:numPr>
        <w:spacing w:after="80" w:line="264"/>
      </w:pPr>
      <w:r>
        <w:rPr>
          <w:rFonts w:ascii="Calibri Light" w:cs="Calibri Light" w:eastAsia="Calibri Light" w:hAnsi="Calibri Light"/>
          <w:color w:val="333333"/>
          <w:sz w:val="22"/>
          <w:szCs w:val="22"/>
        </w:rPr>
        <w:t xml:space="preserve">Akzeptanz der Grenzen und Fähigkeiten des eigenen Kindes,</w:t>
      </w:r>
    </w:p>
    <w:p>
      <w:pPr>
        <w:pStyle w:val="ListParagraph"/>
        <w:numPr>
          <w:ilvl w:val="0"/>
          <w:numId w:val="2"/>
        </w:numPr>
        <w:spacing w:after="80" w:line="264"/>
      </w:pPr>
      <w:r>
        <w:rPr>
          <w:rFonts w:ascii="Calibri Light" w:cs="Calibri Light" w:eastAsia="Calibri Light" w:hAnsi="Calibri Light"/>
          <w:color w:val="333333"/>
          <w:sz w:val="22"/>
          <w:szCs w:val="22"/>
        </w:rPr>
        <w:t xml:space="preserve">Offenheit für Gespräche bei Problemen und konstruktive Zusammenarbeit mit dem Verein.</w:t>
      </w:r>
    </w:p>
    <w:p>
      <w:pPr>
        <w:pStyle w:val="Heading3"/>
        <w:spacing w:after="100" w:before="200"/>
      </w:pPr>
      <w:r>
        <w:rPr>
          <w:rFonts w:ascii="Calibri Light" w:cs="Calibri Light" w:eastAsia="Calibri Light" w:hAnsi="Calibri Light"/>
          <w:b/>
          <w:bCs/>
          <w:color w:val="C8102E"/>
          <w:sz w:val="23"/>
          <w:szCs w:val="23"/>
        </w:rPr>
        <w:t xml:space="preserve">6.9.4  Konkrete Regeln zu Nähe und Distanz</w:t>
      </w:r>
    </w:p>
    <w:p>
      <w:pPr>
        <w:spacing w:after="160" w:line="276"/>
      </w:pPr>
      <w:r>
        <w:rPr>
          <w:rFonts w:ascii="Calibri Light" w:cs="Calibri Light" w:eastAsia="Calibri Light" w:hAnsi="Calibri Light"/>
          <w:color w:val="333333"/>
          <w:sz w:val="22"/>
          <w:szCs w:val="22"/>
        </w:rPr>
        <w:t xml:space="preserve">Ergänzend zu den allgemeinen Leitlinien gelten in unserem Verein folgende konkrete Regeln – abgeleitet aus unserer Risikoanalyse und an unsere Gegebenheiten angepasst:</w:t>
      </w:r>
    </w:p>
    <w:p>
      <w:pPr>
        <w:pStyle w:val="ListParagraph"/>
        <w:numPr>
          <w:ilvl w:val="0"/>
          <w:numId w:val="2"/>
        </w:numPr>
        <w:spacing w:after="80" w:line="264"/>
      </w:pPr>
      <w:r>
        <w:rPr>
          <w:rFonts w:ascii="Calibri Light" w:cs="Calibri Light" w:eastAsia="Calibri Light" w:hAnsi="Calibri Light"/>
          <w:color w:val="333333"/>
          <w:sz w:val="22"/>
          <w:szCs w:val="22"/>
        </w:rPr>
        <w:t xml:space="preserve">Erwachsene betreten Umkleiden und Duschen von Kindern und Jugendlichen grundsätzlich nicht; ist es aus Aufsichtsgründen erforderlich, geschieht dies nach Ankündigung und möglichst zu zweit (Sechs-Augen-Prinzip / Prinzip der offenen Tür),</w:t>
      </w:r>
    </w:p>
    <w:p>
      <w:pPr>
        <w:pStyle w:val="ListParagraph"/>
        <w:numPr>
          <w:ilvl w:val="0"/>
          <w:numId w:val="2"/>
        </w:numPr>
        <w:spacing w:after="80" w:line="264"/>
      </w:pPr>
      <w:r>
        <w:rPr>
          <w:rFonts w:ascii="Calibri Light" w:cs="Calibri Light" w:eastAsia="Calibri Light" w:hAnsi="Calibri Light"/>
          <w:color w:val="333333"/>
          <w:sz w:val="22"/>
          <w:szCs w:val="22"/>
        </w:rPr>
        <w:t xml:space="preserve">Einzeltrainings und Einzelgespräche finden in einsehbaren Räumen statt und werden transparent kommuniziert,</w:t>
      </w:r>
    </w:p>
    <w:p>
      <w:pPr>
        <w:pStyle w:val="ListParagraph"/>
        <w:numPr>
          <w:ilvl w:val="0"/>
          <w:numId w:val="2"/>
        </w:numPr>
        <w:spacing w:after="80" w:line="264"/>
      </w:pPr>
      <w:r>
        <w:rPr>
          <w:rFonts w:ascii="Calibri Light" w:cs="Calibri Light" w:eastAsia="Calibri Light" w:hAnsi="Calibri Light"/>
          <w:color w:val="333333"/>
          <w:sz w:val="22"/>
          <w:szCs w:val="22"/>
        </w:rPr>
        <w:t xml:space="preserve">Hilfestellungen mit Körperkontakt werden angekündigt, erklärt und nur mit Einverständnis der Sportler*innen ausgeführt,</w:t>
      </w:r>
    </w:p>
    <w:p>
      <w:pPr>
        <w:pStyle w:val="ListParagraph"/>
        <w:numPr>
          <w:ilvl w:val="0"/>
          <w:numId w:val="2"/>
        </w:numPr>
        <w:spacing w:after="80" w:line="264"/>
      </w:pPr>
      <w:r>
        <w:rPr>
          <w:rFonts w:ascii="Calibri Light" w:cs="Calibri Light" w:eastAsia="Calibri Light" w:hAnsi="Calibri Light"/>
          <w:color w:val="333333"/>
          <w:sz w:val="22"/>
          <w:szCs w:val="22"/>
        </w:rPr>
        <w:t xml:space="preserve">bei Fahrten und Übernachtungen übernachten erwachsene Begleitpersonen getrennt von Kindern und Jugendlichen; Ausnahmen (z. B. Notfälle) werden dokumentiert und den Eltern kommuniziert,</w:t>
      </w:r>
    </w:p>
    <w:p>
      <w:pPr>
        <w:pStyle w:val="ListParagraph"/>
        <w:numPr>
          <w:ilvl w:val="0"/>
          <w:numId w:val="2"/>
        </w:numPr>
        <w:spacing w:after="80" w:line="264"/>
      </w:pPr>
      <w:r>
        <w:rPr>
          <w:rFonts w:ascii="Calibri Light" w:cs="Calibri Light" w:eastAsia="Calibri Light" w:hAnsi="Calibri Light"/>
          <w:color w:val="333333"/>
          <w:sz w:val="22"/>
          <w:szCs w:val="22"/>
        </w:rPr>
        <w:t xml:space="preserve">keine Geschenke oder Sonderbehandlungen für einzelne Kinder und Jugendliche,</w:t>
      </w:r>
    </w:p>
    <w:p>
      <w:pPr>
        <w:spacing w:after="160" w:line="276"/>
      </w:pPr>
      <w:r>
        <w:rPr>
          <w:rFonts w:ascii="Calibri Light" w:cs="Calibri Light" w:eastAsia="Calibri Light" w:hAnsi="Calibri Light"/>
          <w:i/>
          <w:iCs/>
          <w:color w:val="7A5B00"/>
          <w:sz w:val="22"/>
          <w:szCs w:val="22"/>
          <w:shd w:fill="FFF0B3" w:val="clear"/>
        </w:rPr>
        <w:t xml:space="preserve">[weitere vereinsspezifische Regeln aus der Risikoanalyse ergänzen]</w:t>
      </w:r>
    </w:p>
    <w:p>
      <w:pPr>
        <w:pStyle w:val="Heading3"/>
        <w:spacing w:after="100" w:before="200"/>
      </w:pPr>
      <w:r>
        <w:rPr>
          <w:rFonts w:ascii="Calibri Light" w:cs="Calibri Light" w:eastAsia="Calibri Light" w:hAnsi="Calibri Light"/>
          <w:b/>
          <w:bCs/>
          <w:color w:val="C8102E"/>
          <w:sz w:val="23"/>
          <w:szCs w:val="23"/>
        </w:rPr>
        <w:t xml:space="preserve">6.9.5  Digitale Kommunikation und Umgang mit Bildmaterial</w:t>
      </w:r>
    </w:p>
    <w:p>
      <w:pPr>
        <w:pStyle w:val="ListParagraph"/>
        <w:numPr>
          <w:ilvl w:val="0"/>
          <w:numId w:val="2"/>
        </w:numPr>
        <w:spacing w:after="80" w:line="264"/>
      </w:pPr>
      <w:r>
        <w:rPr>
          <w:rFonts w:ascii="Calibri Light" w:cs="Calibri Light" w:eastAsia="Calibri Light" w:hAnsi="Calibri Light"/>
          <w:color w:val="333333"/>
          <w:sz w:val="22"/>
          <w:szCs w:val="22"/>
        </w:rPr>
        <w:t xml:space="preserve">Kommunikation zwischen Mitarbeitenden und minderjährigen Sportler*innen erfolgt über offizielle Gruppenkanäle; Einzel-Chats werden vermieden bzw. transparent gehalten (z. B. Eltern in Kopie),</w:t>
      </w:r>
    </w:p>
    <w:p>
      <w:pPr>
        <w:pStyle w:val="ListParagraph"/>
        <w:numPr>
          <w:ilvl w:val="0"/>
          <w:numId w:val="2"/>
        </w:numPr>
        <w:spacing w:after="80" w:line="264"/>
      </w:pPr>
      <w:r>
        <w:rPr>
          <w:rFonts w:ascii="Calibri Light" w:cs="Calibri Light" w:eastAsia="Calibri Light" w:hAnsi="Calibri Light"/>
          <w:color w:val="333333"/>
          <w:sz w:val="22"/>
          <w:szCs w:val="22"/>
        </w:rPr>
        <w:t xml:space="preserve">in Umkleiden, Duschen und Sanitärräumen sind Foto- und Videoaufnahmen verboten,</w:t>
      </w:r>
    </w:p>
    <w:p>
      <w:pPr>
        <w:pStyle w:val="ListParagraph"/>
        <w:numPr>
          <w:ilvl w:val="0"/>
          <w:numId w:val="2"/>
        </w:numPr>
        <w:spacing w:after="80" w:line="264"/>
      </w:pPr>
      <w:r>
        <w:rPr>
          <w:rFonts w:ascii="Calibri Light" w:cs="Calibri Light" w:eastAsia="Calibri Light" w:hAnsi="Calibri Light"/>
          <w:color w:val="333333"/>
          <w:sz w:val="22"/>
          <w:szCs w:val="22"/>
        </w:rPr>
        <w:t xml:space="preserve">Fotos und Videos von Sportler*innen werden nur mit Einwilligung (bei Minderjährigen: der Erziehungsberechtigten) aufgenommen und veröffentlicht,</w:t>
      </w:r>
    </w:p>
    <w:p>
      <w:pPr>
        <w:pStyle w:val="ListParagraph"/>
        <w:numPr>
          <w:ilvl w:val="0"/>
          <w:numId w:val="2"/>
        </w:numPr>
        <w:spacing w:after="80" w:line="264"/>
      </w:pPr>
      <w:r>
        <w:rPr>
          <w:rFonts w:ascii="Calibri Light" w:cs="Calibri Light" w:eastAsia="Calibri Light" w:hAnsi="Calibri Light"/>
          <w:color w:val="333333"/>
          <w:sz w:val="22"/>
          <w:szCs w:val="22"/>
        </w:rPr>
        <w:t xml:space="preserve">wir dulden kein Cybermobbing und keine sexualisierten Inhalte in Vereins-Chats; Verstöße werden wie analoge Grenzverletzungen behandelt.</w:t>
      </w:r>
    </w:p>
    <w:p>
      <w:pPr>
        <w:pStyle w:val="Heading2"/>
        <w:spacing w:after="140" w:before="280"/>
      </w:pPr>
      <w:r>
        <w:rPr>
          <w:rFonts w:ascii="Calibri Light" w:cs="Calibri Light" w:eastAsia="Calibri Light" w:hAnsi="Calibri Light"/>
          <w:b/>
          <w:bCs/>
          <w:color w:val="333333"/>
          <w:sz w:val="27"/>
          <w:szCs w:val="27"/>
        </w:rPr>
        <w:t xml:space="preserve">6.10  Partizipation von Kindern und Jugendlichen</w:t>
      </w:r>
    </w:p>
    <w:p>
      <w:pPr>
        <w:spacing w:after="160" w:line="276"/>
      </w:pPr>
      <w:r>
        <w:rPr>
          <w:rFonts w:ascii="Calibri Light" w:cs="Calibri Light" w:eastAsia="Calibri Light" w:hAnsi="Calibri Light"/>
          <w:color w:val="333333"/>
          <w:sz w:val="22"/>
          <w:szCs w:val="22"/>
        </w:rPr>
        <w:t xml:space="preserve">Kinder und Jugendliche, die ihre Rechte kennen und ernst genommen werden, sind besser geschützt. Wir beteiligen unsere jungen Mitglieder deshalb aktiv: Sie wirken an der Erarbeitung der Verhaltensregeln mit, werden regelmäßig nach ihrem Wohlbefinden und Sicherheitsgefühl gefragt (z. B. durch Feedbackrunden oder anonyme Kurzbefragungen) und kennen ihre Beschwerdewege und die Ansprechpersonen. </w:t>
      </w:r>
    </w:p>
    <w:p>
      <w:pPr>
        <w:spacing w:after="160" w:line="276"/>
      </w:pPr>
      <w:r>
        <w:rPr>
          <w:rFonts w:ascii="Calibri Light" w:cs="Calibri Light" w:eastAsia="Calibri Light" w:hAnsi="Calibri Light"/>
          <w:color w:val="333333"/>
          <w:sz w:val="22"/>
          <w:szCs w:val="22"/>
        </w:rPr>
        <w:t xml:space="preserve">Formate der Beteiligung in unserem Verein: </w:t>
      </w:r>
      <w:r>
        <w:rPr>
          <w:rFonts w:ascii="Calibri Light" w:cs="Calibri Light" w:eastAsia="Calibri Light" w:hAnsi="Calibri Light"/>
          <w:i/>
          <w:iCs/>
          <w:color w:val="7A5B00"/>
          <w:sz w:val="22"/>
          <w:szCs w:val="22"/>
          <w:shd w:fill="FFF0B3" w:val="clear"/>
        </w:rPr>
        <w:t xml:space="preserve">[z. B. Jugendvertretung, Mannschaftsräte, jährliche Befragung – bitte konkretisieren]</w:t>
      </w:r>
    </w:p>
    <w:p>
      <w:pPr>
        <w:pStyle w:val="Heading2"/>
        <w:spacing w:after="140" w:before="280"/>
      </w:pPr>
      <w:r>
        <w:rPr>
          <w:rFonts w:ascii="Calibri Light" w:cs="Calibri Light" w:eastAsia="Calibri Light" w:hAnsi="Calibri Light"/>
          <w:b/>
          <w:bCs/>
          <w:color w:val="333333"/>
          <w:sz w:val="27"/>
          <w:szCs w:val="27"/>
        </w:rPr>
        <w:t xml:space="preserve">6.11  Netzwerkarbeit und Nachhaltigkeit</w:t>
      </w:r>
    </w:p>
    <w:p>
      <w:pPr>
        <w:spacing w:after="160" w:line="276"/>
      </w:pPr>
      <w:r>
        <w:rPr>
          <w:rFonts w:ascii="Calibri Light" w:cs="Calibri Light" w:eastAsia="Calibri Light" w:hAnsi="Calibri Light"/>
          <w:color w:val="333333"/>
          <w:sz w:val="22"/>
          <w:szCs w:val="22"/>
        </w:rPr>
        <w:t xml:space="preserve">Wir arbeiten eng mit externen Fachstellen zusammen, nehmen an Netzwerktreffen und Angeboten des Sportbund Rhein-Kreis Neuss und des Landessportbunds NRW teil und tauschen uns mit anderen Vereinen aus. So entwickeln wir unser Schutzkonzept kontinuierlich weiter und stellen sicher, dass unser Wissen aktuell bleibt.</w:t>
      </w:r>
    </w:p>
    <w:p>
      <w:pPr>
        <w:pStyle w:val="Heading2"/>
        <w:spacing w:after="140" w:before="280"/>
      </w:pPr>
      <w:r>
        <w:rPr>
          <w:rFonts w:ascii="Calibri Light" w:cs="Calibri Light" w:eastAsia="Calibri Light" w:hAnsi="Calibri Light"/>
          <w:b/>
          <w:bCs/>
          <w:color w:val="333333"/>
          <w:sz w:val="27"/>
          <w:szCs w:val="27"/>
        </w:rPr>
        <w:t xml:space="preserve">6.12  Information und Beratung der Mitgliedsorganisationen (nur für Bünde und Fachverbände)</w:t>
      </w:r>
    </w:p>
    <w:p>
      <w:pPr>
        <w:spacing w:after="160" w:line="276"/>
      </w:pPr>
      <w:r>
        <w:rPr>
          <w:rFonts w:ascii="Calibri Light" w:cs="Calibri Light" w:eastAsia="Calibri Light" w:hAnsi="Calibri Light"/>
          <w:color w:val="333333"/>
          <w:sz w:val="22"/>
          <w:szCs w:val="22"/>
        </w:rPr>
        <w:t xml:space="preserve">Als </w:t>
      </w:r>
      <w:r>
        <w:rPr>
          <w:rFonts w:ascii="Calibri Light" w:cs="Calibri Light" w:eastAsia="Calibri Light" w:hAnsi="Calibri Light"/>
          <w:i/>
          <w:iCs/>
          <w:color w:val="7A5B00"/>
          <w:sz w:val="22"/>
          <w:szCs w:val="22"/>
          <w:shd w:fill="FFF0B3" w:val="clear"/>
        </w:rPr>
        <w:t xml:space="preserve">[Bund/Verband – Abschnitt für Vereine bitte streichen]</w:t>
      </w:r>
      <w:r>
        <w:rPr>
          <w:rFonts w:ascii="Calibri Light" w:cs="Calibri Light" w:eastAsia="Calibri Light" w:hAnsi="Calibri Light"/>
          <w:color w:val="333333"/>
          <w:sz w:val="22"/>
          <w:szCs w:val="22"/>
        </w:rPr>
        <w:t xml:space="preserve"> informieren und beraten wir unsere Mitgliedsorganisationen zu Präventionsmaßnahmen und unterstützen sie bei der Entwicklung eigener Schutzkonzepte.</w:t>
      </w:r>
    </w:p>
    <w:p>
      <w:r>
        <w:br w:type="page"/>
      </w:r>
    </w:p>
    <w:p>
      <w:pPr>
        <w:pStyle w:val="Heading1"/>
        <w:spacing w:after="200" w:before="360"/>
      </w:pPr>
      <w:r>
        <w:rPr>
          <w:rFonts w:ascii="Calibri Light" w:cs="Calibri Light" w:eastAsia="Calibri Light" w:hAnsi="Calibri Light"/>
          <w:b/>
          <w:bCs/>
          <w:color w:val="C8102E"/>
          <w:sz w:val="34"/>
          <w:szCs w:val="34"/>
        </w:rPr>
        <w:t xml:space="preserve">7  Beschwerdemanagement und Krisenintervention</w:t>
      </w:r>
    </w:p>
    <w:p>
      <w:pPr>
        <w:spacing w:after="160" w:line="276"/>
      </w:pPr>
      <w:r>
        <w:rPr>
          <w:rFonts w:ascii="Calibri Light" w:cs="Calibri Light" w:eastAsia="Calibri Light" w:hAnsi="Calibri Light"/>
          <w:color w:val="333333"/>
          <w:sz w:val="22"/>
          <w:szCs w:val="22"/>
        </w:rPr>
        <w:t xml:space="preserve">So wichtig Prävention ist – unser Verein ist auch auf den „Fall der Fälle“ vorbereitet. Ein transparentes Beschwerdesystem und ein klarer Interventionsleitfaden stellen sicher, dass wir bei Grenzverletzungen, Verdachtsmomenten und Vorfällen schnell, besonnen und im Sinne der Betroffenen handeln.</w:t>
      </w:r>
    </w:p>
    <w:p>
      <w:pPr>
        <w:pStyle w:val="Heading2"/>
        <w:spacing w:after="140" w:before="280"/>
      </w:pPr>
      <w:r>
        <w:rPr>
          <w:rFonts w:ascii="Calibri Light" w:cs="Calibri Light" w:eastAsia="Calibri Light" w:hAnsi="Calibri Light"/>
          <w:b/>
          <w:bCs/>
          <w:color w:val="333333"/>
          <w:sz w:val="27"/>
          <w:szCs w:val="27"/>
        </w:rPr>
        <w:t xml:space="preserve">7.1  Beschwerdemanagement</w:t>
      </w:r>
    </w:p>
    <w:p>
      <w:pPr>
        <w:spacing w:after="160" w:line="276"/>
      </w:pPr>
      <w:r>
        <w:rPr>
          <w:rFonts w:ascii="Calibri Light" w:cs="Calibri Light" w:eastAsia="Calibri Light" w:hAnsi="Calibri Light"/>
          <w:color w:val="333333"/>
          <w:sz w:val="22"/>
          <w:szCs w:val="22"/>
        </w:rPr>
        <w:t xml:space="preserve">Unser Beschwerdesystem ist niedrigschwellig und allen Vereinsmitgliedern zugänglich. Es umfasst:</w:t>
      </w:r>
    </w:p>
    <w:p>
      <w:pPr>
        <w:pStyle w:val="ListParagraph"/>
        <w:numPr>
          <w:ilvl w:val="0"/>
          <w:numId w:val="2"/>
        </w:numPr>
        <w:spacing w:after="80" w:line="264"/>
      </w:pPr>
      <w:r>
        <w:rPr>
          <w:rFonts w:ascii="Calibri Light" w:cs="Calibri Light" w:eastAsia="Calibri Light" w:hAnsi="Calibri Light"/>
          <w:color w:val="333333"/>
          <w:sz w:val="22"/>
          <w:szCs w:val="22"/>
        </w:rPr>
        <w:t xml:space="preserve">klar benannte Ansprechpersonen (Kapitel 6.4) als vertrauliche Anlaufstelle,</w:t>
      </w:r>
    </w:p>
    <w:p>
      <w:pPr>
        <w:pStyle w:val="ListParagraph"/>
        <w:numPr>
          <w:ilvl w:val="0"/>
          <w:numId w:val="2"/>
        </w:numPr>
        <w:spacing w:after="80" w:line="264"/>
      </w:pPr>
      <w:r>
        <w:rPr>
          <w:rFonts w:ascii="Calibri Light" w:cs="Calibri Light" w:eastAsia="Calibri Light" w:hAnsi="Calibri Light"/>
          <w:color w:val="333333"/>
          <w:sz w:val="22"/>
          <w:szCs w:val="22"/>
        </w:rPr>
        <w:t xml:space="preserve">verschiedene Beschwerdewege: persönlich, telefonisch, schriftlich und anonym </w:t>
      </w:r>
      <w:r>
        <w:rPr>
          <w:rFonts w:ascii="Calibri Light" w:cs="Calibri Light" w:eastAsia="Calibri Light" w:hAnsi="Calibri Light"/>
          <w:i/>
          <w:iCs/>
          <w:color w:val="7A5B00"/>
          <w:sz w:val="22"/>
          <w:szCs w:val="22"/>
          <w:shd w:fill="FFF0B3" w:val="clear"/>
        </w:rPr>
        <w:t xml:space="preserve">[z. B. Kummerkasten am Vereinsheim / anonymes Online-Formular – bitte konkretisieren]</w:t>
      </w:r>
      <w:r>
        <w:rPr>
          <w:rFonts w:ascii="Calibri Light" w:cs="Calibri Light" w:eastAsia="Calibri Light" w:hAnsi="Calibri Light"/>
          <w:color w:val="333333"/>
          <w:sz w:val="22"/>
          <w:szCs w:val="22"/>
        </w:rPr>
        <w:t xml:space="preserve">,</w:t>
      </w:r>
    </w:p>
    <w:p>
      <w:pPr>
        <w:pStyle w:val="ListParagraph"/>
        <w:numPr>
          <w:ilvl w:val="0"/>
          <w:numId w:val="2"/>
        </w:numPr>
        <w:spacing w:after="80" w:line="264"/>
      </w:pPr>
      <w:r>
        <w:rPr>
          <w:rFonts w:ascii="Calibri Light" w:cs="Calibri Light" w:eastAsia="Calibri Light" w:hAnsi="Calibri Light"/>
          <w:color w:val="333333"/>
          <w:sz w:val="22"/>
          <w:szCs w:val="22"/>
        </w:rPr>
        <w:t xml:space="preserve">einen strukturierten, dokumentierten Prozess zur Bearbeitung jeder Beschwerde,</w:t>
      </w:r>
    </w:p>
    <w:p>
      <w:pPr>
        <w:pStyle w:val="ListParagraph"/>
        <w:numPr>
          <w:ilvl w:val="0"/>
          <w:numId w:val="2"/>
        </w:numPr>
        <w:spacing w:after="80" w:line="264"/>
      </w:pPr>
      <w:r>
        <w:rPr>
          <w:rFonts w:ascii="Calibri Light" w:cs="Calibri Light" w:eastAsia="Calibri Light" w:hAnsi="Calibri Light"/>
          <w:color w:val="333333"/>
          <w:sz w:val="22"/>
          <w:szCs w:val="22"/>
        </w:rPr>
        <w:t xml:space="preserve">die Zusicherung, dass jede Meldung ernst genommen wird und Meldenden keine Nachteile entstehen.</w:t>
      </w:r>
    </w:p>
    <w:p>
      <w:pPr>
        <w:pStyle w:val="Heading2"/>
        <w:spacing w:after="140" w:before="280"/>
      </w:pPr>
      <w:r>
        <w:rPr>
          <w:rFonts w:ascii="Calibri Light" w:cs="Calibri Light" w:eastAsia="Calibri Light" w:hAnsi="Calibri Light"/>
          <w:b/>
          <w:bCs/>
          <w:color w:val="333333"/>
          <w:sz w:val="27"/>
          <w:szCs w:val="27"/>
        </w:rPr>
        <w:t xml:space="preserve">7.2  Interventionsleitfaden bei Verdachtsfällen und Vorfällen</w:t>
      </w:r>
    </w:p>
    <w:p>
      <w:pPr>
        <w:spacing w:after="160" w:line="276"/>
      </w:pPr>
      <w:r>
        <w:rPr>
          <w:rFonts w:ascii="Calibri Light" w:cs="Calibri Light" w:eastAsia="Calibri Light" w:hAnsi="Calibri Light"/>
          <w:color w:val="333333"/>
          <w:sz w:val="22"/>
          <w:szCs w:val="22"/>
        </w:rPr>
        <w:t xml:space="preserve">Im Verdachtsfall stehen der Schutz der Betroffenen und Diskretion an erster Stelle. Folgende Schritte werden eingeleitet:</w:t>
      </w:r>
    </w:p>
    <w:p>
      <w:pPr>
        <w:pStyle w:val="ListParagraph"/>
        <w:numPr>
          <w:ilvl w:val="0"/>
          <w:numId w:val="3"/>
        </w:numPr>
        <w:spacing w:after="100" w:line="264"/>
      </w:pPr>
      <w:r>
        <w:rPr>
          <w:rFonts w:ascii="Calibri Light" w:cs="Calibri Light" w:eastAsia="Calibri Light" w:hAnsi="Calibri Light"/>
          <w:color w:val="333333"/>
          <w:sz w:val="22"/>
          <w:szCs w:val="22"/>
        </w:rPr>
        <w:t xml:space="preserve">Ruhe bewahren und die Situation besonnen einschätzen; bei akuter Gefahr sofort den Schutz der Betroffenen sicherstellen (ggf. Polizei 110).</w:t>
      </w:r>
    </w:p>
    <w:p>
      <w:pPr>
        <w:pStyle w:val="ListParagraph"/>
        <w:numPr>
          <w:ilvl w:val="0"/>
          <w:numId w:val="3"/>
        </w:numPr>
        <w:spacing w:after="100" w:line="264"/>
      </w:pPr>
      <w:r>
        <w:rPr>
          <w:rFonts w:ascii="Calibri Light" w:cs="Calibri Light" w:eastAsia="Calibri Light" w:hAnsi="Calibri Light"/>
          <w:color w:val="333333"/>
          <w:sz w:val="22"/>
          <w:szCs w:val="22"/>
        </w:rPr>
        <w:t xml:space="preserve">Beobachtungen und Informationen schriftlich festhalten: Zeitpunkt, Beteiligte, wörtliche Aussagen – nur Fakten, keine Interpretationen.</w:t>
      </w:r>
    </w:p>
    <w:p>
      <w:pPr>
        <w:pStyle w:val="ListParagraph"/>
        <w:numPr>
          <w:ilvl w:val="0"/>
          <w:numId w:val="3"/>
        </w:numPr>
        <w:spacing w:after="100" w:line="264"/>
      </w:pPr>
      <w:r>
        <w:rPr>
          <w:rFonts w:ascii="Calibri Light" w:cs="Calibri Light" w:eastAsia="Calibri Light" w:hAnsi="Calibri Light"/>
          <w:color w:val="333333"/>
          <w:sz w:val="22"/>
          <w:szCs w:val="22"/>
        </w:rPr>
        <w:t xml:space="preserve">Die Ansprechperson des Vereins informieren; diese koordiniert das weitere Vorgehen.</w:t>
      </w:r>
    </w:p>
    <w:p>
      <w:pPr>
        <w:pStyle w:val="ListParagraph"/>
        <w:numPr>
          <w:ilvl w:val="0"/>
          <w:numId w:val="3"/>
        </w:numPr>
        <w:spacing w:after="100" w:line="264"/>
      </w:pPr>
      <w:r>
        <w:rPr>
          <w:rFonts w:ascii="Calibri Light" w:cs="Calibri Light" w:eastAsia="Calibri Light" w:hAnsi="Calibri Light"/>
          <w:color w:val="333333"/>
          <w:sz w:val="22"/>
          <w:szCs w:val="22"/>
        </w:rPr>
        <w:t xml:space="preserve">Beratung im kleinen Kreis (Ansprechpersonen, ggf. Vorstand) und Planung der nächsten Schritte – unter Wahrung strikter Vertraulichkeit.</w:t>
      </w:r>
    </w:p>
    <w:p>
      <w:pPr>
        <w:pStyle w:val="ListParagraph"/>
        <w:numPr>
          <w:ilvl w:val="0"/>
          <w:numId w:val="3"/>
        </w:numPr>
        <w:spacing w:after="100" w:line="264"/>
      </w:pPr>
      <w:r>
        <w:rPr>
          <w:rFonts w:ascii="Calibri Light" w:cs="Calibri Light" w:eastAsia="Calibri Light" w:hAnsi="Calibri Light"/>
          <w:color w:val="333333"/>
          <w:sz w:val="22"/>
          <w:szCs w:val="22"/>
        </w:rPr>
        <w:t xml:space="preserve">Externe Fachberatung hinzuziehen (Kapitel 6.4 und 7.5); bei Bedarf auch die Ansprechpersonen des Sportbund Rhein-Kreis Neuss zur Erstunterstützung.</w:t>
      </w:r>
    </w:p>
    <w:p>
      <w:pPr>
        <w:pStyle w:val="ListParagraph"/>
        <w:numPr>
          <w:ilvl w:val="0"/>
          <w:numId w:val="3"/>
        </w:numPr>
        <w:spacing w:after="100" w:line="264"/>
      </w:pPr>
      <w:r>
        <w:rPr>
          <w:rFonts w:ascii="Calibri Light" w:cs="Calibri Light" w:eastAsia="Calibri Light" w:hAnsi="Calibri Light"/>
          <w:color w:val="333333"/>
          <w:sz w:val="22"/>
          <w:szCs w:val="22"/>
        </w:rPr>
        <w:t xml:space="preserve">Gespräche mit Beteiligten führen – abgestimmt mit der Fachberatung und den Wünschen der Betroffenen.</w:t>
      </w:r>
    </w:p>
    <w:p>
      <w:pPr>
        <w:pStyle w:val="ListParagraph"/>
        <w:numPr>
          <w:ilvl w:val="0"/>
          <w:numId w:val="3"/>
        </w:numPr>
        <w:spacing w:after="100" w:line="264"/>
      </w:pPr>
      <w:r>
        <w:rPr>
          <w:rFonts w:ascii="Calibri Light" w:cs="Calibri Light" w:eastAsia="Calibri Light" w:hAnsi="Calibri Light"/>
          <w:color w:val="333333"/>
          <w:sz w:val="22"/>
          <w:szCs w:val="22"/>
        </w:rPr>
        <w:t xml:space="preserve">Über weitere Maßnahmen entscheiden (z. B. Freistellung, arbeits-/vereinsrechtliche Schritte); bei konkretem Verdacht rechtlichen Beistand einbeziehen und klären, ob Ermittlungsbehörden einzuschalten sind.</w:t>
      </w:r>
    </w:p>
    <w:p>
      <w:pPr>
        <w:pStyle w:val="ListParagraph"/>
        <w:numPr>
          <w:ilvl w:val="0"/>
          <w:numId w:val="3"/>
        </w:numPr>
        <w:spacing w:after="100" w:line="264"/>
      </w:pPr>
      <w:r>
        <w:rPr>
          <w:rFonts w:ascii="Calibri Light" w:cs="Calibri Light" w:eastAsia="Calibri Light" w:hAnsi="Calibri Light"/>
          <w:color w:val="333333"/>
          <w:sz w:val="22"/>
          <w:szCs w:val="22"/>
        </w:rPr>
        <w:t xml:space="preserve">Betroffene und ihr Umfeld weiter begleiten; Kommunikation nach innen und außen abgestimmt und unter Wahrung der Persönlichkeitsrechte aller Beteiligten gestalten.</w:t>
      </w:r>
    </w:p>
    <w:p>
      <w:pPr>
        <w:spacing w:after="8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FBEAEC" w:sz="4"/>
              <w:left w:val="single" w:color="C8102E" w:sz="28"/>
              <w:bottom w:val="single" w:color="FBEAEC" w:sz="4"/>
              <w:right w:val="single" w:color="FBEAEC" w:sz="4"/>
            </w:tcBorders>
            <w:shd w:fill="FBEAEC" w:val="clear"/>
            <w:tcMar>
              <w:top w:type="dxa" w:w="160"/>
              <w:left w:type="dxa" w:w="220"/>
              <w:bottom w:type="dxa" w:w="120"/>
              <w:right w:type="dxa" w:w="220"/>
            </w:tcMar>
          </w:tcPr>
          <w:p>
            <w:pPr>
              <w:spacing w:after="100"/>
            </w:pPr>
            <w:r>
              <w:rPr>
                <w:rFonts w:ascii="Calibri Light" w:cs="Calibri Light" w:eastAsia="Calibri Light" w:hAnsi="Calibri Light"/>
                <w:b/>
                <w:bCs/>
                <w:caps/>
                <w:color w:val="C8102E"/>
                <w:sz w:val="21"/>
                <w:szCs w:val="21"/>
              </w:rPr>
              <w:t xml:space="preserve">Wichtig</w:t>
            </w:r>
          </w:p>
          <w:p>
            <w:pPr>
              <w:spacing w:after="160" w:line="276"/>
            </w:pPr>
            <w:r>
              <w:rPr>
                <w:rFonts w:ascii="Calibri Light" w:cs="Calibri Light" w:eastAsia="Calibri Light" w:hAnsi="Calibri Light"/>
                <w:b/>
                <w:bCs/>
                <w:color w:val="333333"/>
                <w:sz w:val="22"/>
                <w:szCs w:val="22"/>
              </w:rPr>
              <w:t xml:space="preserve">Grundsätze im Verdachtsfall:</w:t>
            </w:r>
          </w:p>
          <w:p>
            <w:pPr>
              <w:pStyle w:val="ListParagraph"/>
              <w:numPr>
                <w:ilvl w:val="0"/>
                <w:numId w:val="2"/>
              </w:numPr>
              <w:spacing w:after="80" w:line="264"/>
            </w:pPr>
            <w:r>
              <w:rPr>
                <w:rFonts w:ascii="Calibri Light" w:cs="Calibri Light" w:eastAsia="Calibri Light" w:hAnsi="Calibri Light"/>
                <w:color w:val="333333"/>
                <w:sz w:val="22"/>
                <w:szCs w:val="22"/>
              </w:rPr>
              <w:t xml:space="preserve">Betroffenen zuhören und ihnen Glauben schenken; nichts über ihren Kopf hinweg entscheiden.</w:t>
            </w:r>
          </w:p>
          <w:p>
            <w:pPr>
              <w:pStyle w:val="ListParagraph"/>
              <w:numPr>
                <w:ilvl w:val="0"/>
                <w:numId w:val="2"/>
              </w:numPr>
              <w:spacing w:after="80" w:line="264"/>
            </w:pPr>
            <w:r>
              <w:rPr>
                <w:rFonts w:ascii="Calibri Light" w:cs="Calibri Light" w:eastAsia="Calibri Light" w:hAnsi="Calibri Light"/>
                <w:color w:val="333333"/>
                <w:sz w:val="22"/>
                <w:szCs w:val="22"/>
              </w:rPr>
              <w:t xml:space="preserve">Keine Versprechen geben, die nicht gehalten werden können – aber zusichern, dass weitere Schritte abgesprochen werden.</w:t>
            </w:r>
          </w:p>
          <w:p>
            <w:pPr>
              <w:pStyle w:val="ListParagraph"/>
              <w:numPr>
                <w:ilvl w:val="0"/>
                <w:numId w:val="2"/>
              </w:numPr>
              <w:spacing w:after="80" w:line="264"/>
            </w:pPr>
            <w:r>
              <w:rPr>
                <w:rFonts w:ascii="Calibri Light" w:cs="Calibri Light" w:eastAsia="Calibri Light" w:hAnsi="Calibri Light"/>
                <w:color w:val="333333"/>
                <w:sz w:val="22"/>
                <w:szCs w:val="22"/>
              </w:rPr>
              <w:t xml:space="preserve">Die verdächtigte Person nicht eigenmächtig zur Rede stellen und keine eigenen „Ermittlungen“ anstellen.</w:t>
            </w:r>
          </w:p>
          <w:p>
            <w:pPr>
              <w:pStyle w:val="ListParagraph"/>
              <w:numPr>
                <w:ilvl w:val="0"/>
                <w:numId w:val="2"/>
              </w:numPr>
              <w:spacing w:after="80" w:line="264"/>
            </w:pPr>
            <w:r>
              <w:rPr>
                <w:rFonts w:ascii="Calibri Light" w:cs="Calibri Light" w:eastAsia="Calibri Light" w:hAnsi="Calibri Light"/>
                <w:color w:val="333333"/>
                <w:sz w:val="22"/>
                <w:szCs w:val="22"/>
              </w:rPr>
              <w:t xml:space="preserve">Die eigene Gefühlslage prüfen und sich selbst Unterstützung holen – niemand muss das allein tragen.</w:t>
            </w:r>
          </w:p>
          <w:p>
            <w:pPr>
              <w:pStyle w:val="ListParagraph"/>
              <w:numPr>
                <w:ilvl w:val="0"/>
                <w:numId w:val="2"/>
              </w:numPr>
              <w:spacing w:after="80" w:line="264"/>
            </w:pPr>
            <w:r>
              <w:rPr>
                <w:rFonts w:ascii="Calibri Light" w:cs="Calibri Light" w:eastAsia="Calibri Light" w:hAnsi="Calibri Light"/>
                <w:color w:val="333333"/>
                <w:sz w:val="22"/>
                <w:szCs w:val="22"/>
              </w:rPr>
              <w:t xml:space="preserve">Vertraulichkeit wahren; Informationen nur an die Personen geben, die sie für den Schutz der Betroffenen benötigen.</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AF1F8" w:sz="4"/>
              <w:left w:val="single" w:color="2E5F8A" w:sz="28"/>
              <w:bottom w:val="single" w:color="EAF1F8" w:sz="4"/>
              <w:right w:val="single" w:color="EAF1F8" w:sz="4"/>
            </w:tcBorders>
            <w:shd w:fill="EAF1F8" w:val="clear"/>
            <w:tcMar>
              <w:top w:type="dxa" w:w="160"/>
              <w:left w:type="dxa" w:w="220"/>
              <w:bottom w:type="dxa" w:w="120"/>
              <w:right w:type="dxa" w:w="220"/>
            </w:tcMar>
          </w:tcPr>
          <w:p>
            <w:pPr>
              <w:spacing w:after="100"/>
            </w:pPr>
            <w:r>
              <w:rPr>
                <w:rFonts w:ascii="Calibri Light" w:cs="Calibri Light" w:eastAsia="Calibri Light" w:hAnsi="Calibri Light"/>
                <w:b/>
                <w:bCs/>
                <w:caps/>
                <w:color w:val="2E5F8A"/>
                <w:sz w:val="21"/>
                <w:szCs w:val="21"/>
              </w:rPr>
              <w:t xml:space="preserve">Info</w:t>
            </w:r>
          </w:p>
          <w:p>
            <w:pPr>
              <w:spacing w:after="160" w:line="276"/>
            </w:pPr>
            <w:r>
              <w:rPr>
                <w:rFonts w:ascii="Calibri Light" w:cs="Calibri Light" w:eastAsia="Calibri Light" w:hAnsi="Calibri Light"/>
                <w:b/>
                <w:bCs/>
                <w:color w:val="333333"/>
                <w:sz w:val="22"/>
                <w:szCs w:val="22"/>
              </w:rPr>
              <w:t xml:space="preserve">Hinweise auf Kindeswohlgefährdung außerhalb des Vereins: </w:t>
            </w:r>
            <w:r>
              <w:rPr>
                <w:rFonts w:ascii="Calibri Light" w:cs="Calibri Light" w:eastAsia="Calibri Light" w:hAnsi="Calibri Light"/>
                <w:color w:val="333333"/>
                <w:sz w:val="22"/>
                <w:szCs w:val="22"/>
              </w:rPr>
              <w:t xml:space="preserve">Auch wenn eine Gefährdung im familiären oder schulischen Umfeld vermutet wird, gilt dieser Leitfaden entsprechend – Ansprechperson einschalten, Fachberatung (z. B. Fachberatung Kinderschutz des zuständigen Jugendamts) hinzuziehen, nicht auf eigene Faust handeln.</w:t>
            </w:r>
          </w:p>
        </w:tc>
      </w:tr>
    </w:tbl>
    <w:p>
      <w:pPr>
        <w:pStyle w:val="Heading2"/>
        <w:spacing w:after="140" w:before="280"/>
      </w:pPr>
      <w:r>
        <w:rPr>
          <w:rFonts w:ascii="Calibri Light" w:cs="Calibri Light" w:eastAsia="Calibri Light" w:hAnsi="Calibri Light"/>
          <w:b/>
          <w:bCs/>
          <w:color w:val="333333"/>
          <w:sz w:val="27"/>
          <w:szCs w:val="27"/>
        </w:rPr>
        <w:t xml:space="preserve">7.3  Rehabilitation bei unbegründetem Verdacht</w:t>
      </w:r>
    </w:p>
    <w:p>
      <w:pPr>
        <w:spacing w:after="160" w:line="276"/>
      </w:pPr>
      <w:r>
        <w:rPr>
          <w:rFonts w:ascii="Calibri Light" w:cs="Calibri Light" w:eastAsia="Calibri Light" w:hAnsi="Calibri Light"/>
          <w:color w:val="333333"/>
          <w:sz w:val="22"/>
          <w:szCs w:val="22"/>
        </w:rPr>
        <w:t xml:space="preserve">Stellt sich ein Verdacht als unbegründet heraus, hat die zu Unrecht verdächtigte Person Anspruch auf umfassende Rehabilitation. Dazu gehören eine offizielle Klarstellung gegenüber allen zuvor einbezogenen Personen, Unterstützung bei der Wiederherstellung des Rufs und das Angebot psychologischer Begleitung. Auch hierbei lassen wir uns fachlich beraten.</w:t>
      </w:r>
    </w:p>
    <w:p>
      <w:pPr>
        <w:pStyle w:val="Heading2"/>
        <w:spacing w:after="140" w:before="280"/>
      </w:pPr>
      <w:r>
        <w:rPr>
          <w:rFonts w:ascii="Calibri Light" w:cs="Calibri Light" w:eastAsia="Calibri Light" w:hAnsi="Calibri Light"/>
          <w:b/>
          <w:bCs/>
          <w:color w:val="333333"/>
          <w:sz w:val="27"/>
          <w:szCs w:val="27"/>
        </w:rPr>
        <w:t xml:space="preserve">7.4  Reflexion und Aufarbeitung von Vorfällen</w:t>
      </w:r>
    </w:p>
    <w:p>
      <w:pPr>
        <w:spacing w:after="160" w:line="276"/>
      </w:pPr>
      <w:r>
        <w:rPr>
          <w:rFonts w:ascii="Calibri Light" w:cs="Calibri Light" w:eastAsia="Calibri Light" w:hAnsi="Calibri Light"/>
          <w:color w:val="333333"/>
          <w:sz w:val="22"/>
          <w:szCs w:val="22"/>
        </w:rPr>
        <w:t xml:space="preserve">Nach jedem Vorfall – und nach jedem ausgeräumten Verdacht – reflektieren wir strukturiert: Was ist geschehen? Haben unsere Abläufe funktioniert? Welche Lücken hat der Fall offengelegt? Die Ergebnisse fließen in die Fortschreibung der Risikoanalyse und dieses Schutzkonzepts ein. Betroffene erhalten, soweit gewünscht, weiterhin Begleitung.</w:t>
      </w:r>
    </w:p>
    <w:p>
      <w:pPr>
        <w:pStyle w:val="Heading2"/>
        <w:spacing w:after="140" w:before="280"/>
      </w:pPr>
      <w:r>
        <w:rPr>
          <w:rFonts w:ascii="Calibri Light" w:cs="Calibri Light" w:eastAsia="Calibri Light" w:hAnsi="Calibri Light"/>
          <w:b/>
          <w:bCs/>
          <w:color w:val="333333"/>
          <w:sz w:val="27"/>
          <w:szCs w:val="27"/>
        </w:rPr>
        <w:t xml:space="preserve">7.5  Anlaufstellen und Notrufnummern</w:t>
      </w:r>
    </w:p>
    <w:p>
      <w:pPr>
        <w:spacing w:after="160" w:line="276"/>
      </w:pPr>
      <w:r>
        <w:rPr>
          <w:rFonts w:ascii="Calibri Light" w:cs="Calibri Light" w:eastAsia="Calibri Light" w:hAnsi="Calibri Light"/>
          <w:color w:val="333333"/>
          <w:sz w:val="22"/>
          <w:szCs w:val="22"/>
        </w:rPr>
        <w:t xml:space="preserve">Die folgenden Kontakte hängen als Plakat an zentralen Stellen unseres Vereins aus und sind auf unserer Website veröffentlicht: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400"/>
        <w:gridCol w:w="6240"/>
      </w:tblGrid>
      <w:tr>
        <w:trPr>
          <w:tblHeader/>
        </w:trPr>
        <w:tc>
          <w:tcPr>
            <w:tcW w:type="dxa" w:w="340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Anlaufstelle</w:t>
            </w:r>
          </w:p>
        </w:tc>
        <w:tc>
          <w:tcPr>
            <w:tcW w:type="dxa" w:w="6240"/>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Kontakt</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Vereinsinterne Ansprechpersonen</w:t>
            </w:r>
          </w:p>
        </w:tc>
        <w:tc>
          <w:tcPr>
            <w:tcW w:type="dxa" w:w="624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[Namen und Kontaktdaten aus Kapitel 6.4 eintragen]</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Ansprechpersonen „Sicherer Sport“, Sportbund Rhein-Kreis Neuss</w:t>
            </w:r>
          </w:p>
        </w:tc>
        <w:tc>
          <w:tcPr>
            <w:tcW w:type="dxa" w:w="624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Andreas Kranich und Calvin Bräuer · Kontaktdaten unter www.rhein-kreis-neuss-macht-sport.de (Team Sportbund)</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Externe Fachberatungsstelle des Vereins</w:t>
            </w:r>
          </w:p>
        </w:tc>
        <w:tc>
          <w:tcPr>
            <w:tcW w:type="dxa" w:w="6240"/>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[aus Kapitel 6.4 übernehmen]</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Ambulanz für Kinderschutz (AKS) am Lukaskrankenhaus Neuss</w:t>
            </w:r>
          </w:p>
        </w:tc>
        <w:tc>
          <w:tcPr>
            <w:tcW w:type="dxa" w:w="624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Preußenstraße 84, 41464 Neuss · kostenfreie, vertrauliche Beratung für Bürger*innen, Helfer*innen und Institutionen im Rhein-Kreis Neuss (Zentrale Lukaskrankenhaus: 02131 888-0)</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Jugendamt / Fachberatung Kinderschutz</w:t>
            </w:r>
          </w:p>
        </w:tc>
        <w:tc>
          <w:tcPr>
            <w:tcW w:type="dxa" w:w="624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Zuständiges Jugendamt der Kommune bzw. Jugendamt Rhein-Kreis Neuss (für Rommerskirchen, Korschenbroich und Jüchen) · Links zu allen kommunalen Anlaufstellen: www.rhein-kreis-neuss-macht-sport.de, Bereich „Sicherer Sport“</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Landessportbund NRW – Schutz vor Gewalt im Sport</w:t>
            </w:r>
          </w:p>
        </w:tc>
        <w:tc>
          <w:tcPr>
            <w:tcW w:type="dxa" w:w="624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www.lsb.nrw/unsere-themen/schutz-vor-gewalt-im-sport</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Hilfetelefon Sexueller Missbrauch</w:t>
            </w:r>
          </w:p>
        </w:tc>
        <w:tc>
          <w:tcPr>
            <w:tcW w:type="dxa" w:w="624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0800 22 55 530 (kostenfrei und anonym)</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Nummer gegen Kummer – Kinder- und Jugendtelefon</w:t>
            </w:r>
          </w:p>
        </w:tc>
        <w:tc>
          <w:tcPr>
            <w:tcW w:type="dxa" w:w="624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116 111 (kostenfrei und anonym)</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Nummer gegen Kummer – Elterntelefon</w:t>
            </w:r>
          </w:p>
        </w:tc>
        <w:tc>
          <w:tcPr>
            <w:tcW w:type="dxa" w:w="624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0800 111 0550</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Hilfetelefon Gewalt gegen Frauen</w:t>
            </w:r>
          </w:p>
        </w:tc>
        <w:tc>
          <w:tcPr>
            <w:tcW w:type="dxa" w:w="624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116 016 (kostenfrei, rund um die Uhr)</w:t>
            </w:r>
          </w:p>
        </w:tc>
      </w:tr>
      <w:tr>
        <w:tc>
          <w:tcPr>
            <w:tcW w:type="dxa" w:w="340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Polizei (akute Gefahr)</w:t>
            </w:r>
          </w:p>
        </w:tc>
        <w:tc>
          <w:tcPr>
            <w:tcW w:type="dxa" w:w="6240"/>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b/>
                <w:bCs/>
                <w:color w:val="333333"/>
                <w:sz w:val="22"/>
                <w:szCs w:val="22"/>
              </w:rPr>
              <w:t xml:space="preserve">110</w:t>
            </w:r>
          </w:p>
        </w:tc>
      </w:tr>
    </w:tbl>
    <w:p>
      <w:pPr>
        <w:spacing w:after="160"/>
      </w:pPr>
    </w:p>
    <w:p>
      <w:r>
        <w:br w:type="page"/>
      </w:r>
    </w:p>
    <w:p>
      <w:pPr>
        <w:pStyle w:val="Heading1"/>
        <w:spacing w:after="200" w:before="360"/>
      </w:pPr>
      <w:r>
        <w:rPr>
          <w:rFonts w:ascii="Calibri Light" w:cs="Calibri Light" w:eastAsia="Calibri Light" w:hAnsi="Calibri Light"/>
          <w:b/>
          <w:bCs/>
          <w:color w:val="C8102E"/>
          <w:sz w:val="34"/>
          <w:szCs w:val="34"/>
        </w:rPr>
        <w:t xml:space="preserve">8  Verbindlichkeit, Evaluation und Fortschreibung</w:t>
      </w:r>
    </w:p>
    <w:p>
      <w:pPr>
        <w:spacing w:after="160" w:line="276"/>
      </w:pPr>
      <w:r>
        <w:rPr>
          <w:rFonts w:ascii="Calibri Light" w:cs="Calibri Light" w:eastAsia="Calibri Light" w:hAnsi="Calibri Light"/>
          <w:color w:val="333333"/>
          <w:sz w:val="22"/>
          <w:szCs w:val="22"/>
        </w:rPr>
        <w:t xml:space="preserve">Dieses Schutzkonzept ist für alle Mitglieder und Mitarbeitenden unseres Vereins verbindlich. Wir verstehen es als lebendiges Dokument: Es wird regelmäßig – spätestens alle zwei bis drei Jahre sowie anlassbezogen (z. B. nach Vorfällen, bei neuen Angeboten oder Strukturen) – überprüft und fortgeschrieben. Verantwortlich für die Evaluation sind die Ansprechpersonen gemeinsam mit dem Vorstand.</w:t>
      </w:r>
    </w:p>
    <w:p>
      <w:pPr>
        <w:pStyle w:val="Heading2"/>
        <w:spacing w:after="140" w:before="280"/>
      </w:pPr>
      <w:r>
        <w:rPr>
          <w:rFonts w:ascii="Calibri Light" w:cs="Calibri Light" w:eastAsia="Calibri Light" w:hAnsi="Calibri Light"/>
          <w:b/>
          <w:bCs/>
          <w:color w:val="333333"/>
          <w:sz w:val="27"/>
          <w:szCs w:val="27"/>
        </w:rPr>
        <w:t xml:space="preserve">Schlusswort</w:t>
      </w:r>
    </w:p>
    <w:p>
      <w:pPr>
        <w:spacing w:after="160" w:line="276"/>
      </w:pPr>
      <w:r>
        <w:rPr>
          <w:rFonts w:ascii="Calibri Light" w:cs="Calibri Light" w:eastAsia="Calibri Light" w:hAnsi="Calibri Light"/>
          <w:color w:val="333333"/>
          <w:sz w:val="22"/>
          <w:szCs w:val="22"/>
        </w:rPr>
        <w:t xml:space="preserve">Der Schutz vor sexualisierter und interpersonaler Gewalt ist eine gemeinschaftliche Aufgabe. Jedes Vereinsmitglied trägt Verantwortung dafür, dass wir eine Kultur des Hinsehens und der Achtsamkeit leben. Wir ermutigen alle, wachsam zu sein, Bedenken offen anzusprechen und sich aktiv für ein respektvolles Miteinander einzusetzen. Wir danken allen, die an der Erstellung dieses Schutzkonzepts mitgewirkt haben, und laden alle Mitglieder ein, sich an seiner Umsetzung und Weiterentwicklung zu beteiligen.</w:t>
      </w:r>
    </w:p>
    <w:p>
      <w:pPr>
        <w:spacing w:after="300"/>
      </w:pPr>
    </w:p>
    <w:p>
      <w:pPr>
        <w:spacing w:after="160" w:line="276"/>
      </w:pPr>
      <w:r>
        <w:rPr>
          <w:rFonts w:ascii="Calibri Light" w:cs="Calibri Light" w:eastAsia="Calibri Light" w:hAnsi="Calibri Light"/>
          <w:b/>
          <w:bCs/>
          <w:color w:val="333333"/>
          <w:sz w:val="22"/>
          <w:szCs w:val="22"/>
        </w:rPr>
        <w:t xml:space="preserve">Der Vorstand</w:t>
      </w:r>
    </w:p>
    <w:p>
      <w:pPr>
        <w:spacing w:after="160" w:line="276"/>
      </w:pPr>
      <w:r>
        <w:rPr>
          <w:rFonts w:ascii="Calibri Light" w:cs="Calibri Light" w:eastAsia="Calibri Light" w:hAnsi="Calibri Light"/>
          <w:i/>
          <w:iCs/>
          <w:color w:val="7A5B00"/>
          <w:sz w:val="22"/>
          <w:szCs w:val="22"/>
          <w:shd w:fill="FFF0B3" w:val="clear"/>
        </w:rPr>
        <w:t xml:space="preserve">[Name des Vereins]</w:t>
      </w:r>
    </w:p>
    <w:p>
      <w:pPr>
        <w:spacing w:after="160" w:line="276"/>
      </w:pPr>
      <w:r>
        <w:rPr>
          <w:rFonts w:ascii="Calibri Light" w:cs="Calibri Light" w:eastAsia="Calibri Light" w:hAnsi="Calibri Light"/>
          <w:i/>
          <w:iCs/>
          <w:color w:val="7A5B00"/>
          <w:sz w:val="22"/>
          <w:szCs w:val="22"/>
          <w:shd w:fill="FFF0B3" w:val="clear"/>
        </w:rPr>
        <w:t xml:space="preserve">[Ort, Datum]</w:t>
      </w:r>
    </w:p>
    <w:p>
      <w:pPr>
        <w:spacing w:after="50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213"/>
        <w:gridCol w:w="3213"/>
        <w:gridCol w:w="3214"/>
      </w:tblGrid>
      <w:tr>
        <w:trPr>
          <w:tblHeader/>
        </w:trPr>
        <w:tc>
          <w:tcPr>
            <w:tcW w:type="dxa" w:w="3213"/>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Unterschrift</w:t>
            </w:r>
          </w:p>
        </w:tc>
        <w:tc>
          <w:tcPr>
            <w:tcW w:type="dxa" w:w="3213"/>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Unterschrift</w:t>
            </w:r>
          </w:p>
        </w:tc>
        <w:tc>
          <w:tcPr>
            <w:tcW w:type="dxa" w:w="3214"/>
            <w:tcBorders>
              <w:top w:val="single" w:color="C9C9C9" w:sz="4"/>
              <w:left w:val="single" w:color="C9C9C9" w:sz="4"/>
              <w:bottom w:val="single" w:color="C9C9C9" w:sz="4"/>
              <w:right w:val="single" w:color="C9C9C9" w:sz="4"/>
            </w:tcBorders>
            <w:shd w:fill="3B3B3B" w:val="clear"/>
            <w:tcMar>
              <w:top w:type="dxa" w:w="90"/>
              <w:left w:type="dxa" w:w="130"/>
              <w:bottom w:type="dxa" w:w="90"/>
              <w:right w:type="dxa" w:w="130"/>
            </w:tcMar>
            <w:vAlign w:val="center"/>
          </w:tcPr>
          <w:p>
            <w:r>
              <w:rPr>
                <w:rFonts w:ascii="Calibri Light" w:cs="Calibri Light" w:eastAsia="Calibri Light" w:hAnsi="Calibri Light"/>
                <w:b/>
                <w:bCs/>
                <w:color w:val="FFFFFF"/>
                <w:sz w:val="21"/>
                <w:szCs w:val="21"/>
              </w:rPr>
              <w:t xml:space="preserve">Unterschrift</w:t>
            </w:r>
          </w:p>
        </w:tc>
      </w:tr>
      <w:tr>
        <w:trPr>
          <w:trHeight w:val="1000" w:hRule="atLeast"/>
        </w:trPr>
        <w:tc>
          <w:tcPr>
            <w:tcW w:type="dxa" w:w="3213"/>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 </w:t>
            </w:r>
          </w:p>
        </w:tc>
        <w:tc>
          <w:tcPr>
            <w:tcW w:type="dxa" w:w="3213"/>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 </w:t>
            </w:r>
          </w:p>
        </w:tc>
        <w:tc>
          <w:tcPr>
            <w:tcW w:type="dxa" w:w="3213"/>
            <w:tcBorders>
              <w:top w:val="single" w:color="C9C9C9" w:sz="4"/>
              <w:left w:val="single" w:color="C9C9C9" w:sz="4"/>
              <w:bottom w:val="single" w:color="C9C9C9" w:sz="4"/>
              <w:right w:val="single" w:color="C9C9C9" w:sz="4"/>
            </w:tcBorders>
            <w:tcMar>
              <w:top w:type="dxa" w:w="90"/>
              <w:left w:type="dxa" w:w="130"/>
              <w:bottom w:type="dxa" w:w="90"/>
              <w:right w:type="dxa" w:w="130"/>
            </w:tcMar>
            <w:vAlign w:val="center"/>
          </w:tcPr>
          <w:p>
            <w:pPr>
              <w:spacing w:line="252"/>
            </w:pPr>
            <w:r>
              <w:rPr>
                <w:rFonts w:ascii="Calibri Light" w:cs="Calibri Light" w:eastAsia="Calibri Light" w:hAnsi="Calibri Light"/>
                <w:color w:val="333333"/>
                <w:sz w:val="22"/>
                <w:szCs w:val="22"/>
              </w:rPr>
              <w:t xml:space="preserve"> </w:t>
            </w:r>
          </w:p>
        </w:tc>
      </w:tr>
      <w:tr>
        <w:tc>
          <w:tcPr>
            <w:tcW w:type="dxa" w:w="3213"/>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 Funktion]</w:t>
            </w:r>
          </w:p>
        </w:tc>
        <w:tc>
          <w:tcPr>
            <w:tcW w:type="dxa" w:w="3213"/>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 Funktion]</w:t>
            </w:r>
          </w:p>
        </w:tc>
        <w:tc>
          <w:tcPr>
            <w:tcW w:type="dxa" w:w="3213"/>
            <w:tcBorders>
              <w:top w:val="single" w:color="C9C9C9" w:sz="4"/>
              <w:left w:val="single" w:color="C9C9C9" w:sz="4"/>
              <w:bottom w:val="single" w:color="C9C9C9" w:sz="4"/>
              <w:right w:val="single" w:color="C9C9C9" w:sz="4"/>
            </w:tcBorders>
            <w:shd w:fill="FFFBEA" w:val="clear"/>
            <w:tcMar>
              <w:top w:type="dxa" w:w="90"/>
              <w:left w:type="dxa" w:w="130"/>
              <w:bottom w:type="dxa" w:w="90"/>
              <w:right w:type="dxa" w:w="130"/>
            </w:tcMar>
            <w:vAlign w:val="center"/>
          </w:tcPr>
          <w:p>
            <w:pPr>
              <w:spacing w:line="252"/>
            </w:pPr>
            <w:r>
              <w:rPr>
                <w:rFonts w:ascii="Calibri Light" w:cs="Calibri Light" w:eastAsia="Calibri Light" w:hAnsi="Calibri Light"/>
                <w:i/>
                <w:iCs/>
                <w:color w:val="7A5B00"/>
                <w:sz w:val="22"/>
                <w:szCs w:val="22"/>
                <w:shd w:fill="FFF0B3" w:val="clear"/>
              </w:rPr>
              <w:t xml:space="preserve">[Name, Funktion]</w:t>
            </w:r>
          </w:p>
        </w:tc>
      </w:tr>
    </w:tbl>
    <w:p>
      <w:r>
        <w:br w:type="page"/>
      </w:r>
    </w:p>
    <w:p>
      <w:pPr>
        <w:pStyle w:val="Heading1"/>
        <w:spacing w:after="200" w:before="360"/>
      </w:pPr>
      <w:r>
        <w:rPr>
          <w:rFonts w:ascii="Calibri Light" w:cs="Calibri Light" w:eastAsia="Calibri Light" w:hAnsi="Calibri Light"/>
          <w:b/>
          <w:bCs/>
          <w:color w:val="C8102E"/>
          <w:sz w:val="34"/>
          <w:szCs w:val="34"/>
        </w:rPr>
        <w:t xml:space="preserve">Anhang A: Selbstcheck vor Einreichung</w:t>
      </w:r>
    </w:p>
    <w:p>
      <w:pPr>
        <w:spacing w:after="160" w:line="276"/>
      </w:pPr>
      <w:r>
        <w:rPr>
          <w:rFonts w:ascii="Calibri Light" w:cs="Calibri Light" w:eastAsia="Calibri Light" w:hAnsi="Calibri Light"/>
          <w:color w:val="333333"/>
          <w:sz w:val="22"/>
          <w:szCs w:val="22"/>
        </w:rPr>
        <w:t xml:space="preserve">Bevor ihr euer Schutzkonzept veröffentlicht oder einreicht, prüft bitte anhand dieser Liste, ob alle Mindestbestandteile enthalten und alle Platzhalter ersetzt sind:</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Alle gelben Platzhalter sind ausgefüllt bzw. durch vereinsspezifische Angaben ersetzt.</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Vorstandsbeschluss mit Datum ist dokumentiert (Kapitel 2.2).</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Verankerung in Satzung/Ordnung mit Fundstelle ist benannt – oder Satzungsänderung konkret terminiert (Kapitel 6.3).</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Mindestens zwei Ansprechpersonen mit vollständigen Kontaktdaten sind benannt (Kapitel 6.4).</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Eine externe Fachberatungsstelle ist mit Kontakt benannt (Kapitel 6.4).</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Die Risikoanalyse wurde durchgeführt und ihre Ergebnisse sind dokumentiert (Kapitel 5.2).</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Regelungen zum erweiterten Führungszeugnis inkl. Zuständigkeit und Intervallen sind festgelegt (Kapitel 6.7).</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Der Ehrenkodex ist eingeführt; Zuständigkeit für die Verwahrung ist benannt (Kapitel 6.6).</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Verhaltensleitlinien und konkrete Nähe-Distanz-Regeln sind an den Verein angepasst (Kapitel 6.9).</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Der Interventionsleitfaden und die Anlaufstellen sind aktuell und veröffentlicht (Kapitel 7).</w:t>
      </w:r>
    </w:p>
    <w:p>
      <w:pPr>
        <w:pStyle w:val="ListParagraph"/>
        <w:numPr>
          <w:ilvl w:val="0"/>
          <w:numId w:val="4"/>
        </w:numPr>
        <w:spacing w:after="80" w:line="264"/>
      </w:pPr>
      <w:r>
        <w:rPr>
          <w:rFonts w:ascii="Calibri Light" w:cs="Calibri Light" w:eastAsia="Calibri Light" w:hAnsi="Calibri Light"/>
          <w:color w:val="C8102E"/>
          <w:sz w:val="24"/>
          <w:szCs w:val="24"/>
        </w:rPr>
        <w:t xml:space="preserve">☐  </w:t>
      </w:r>
      <w:r>
        <w:rPr>
          <w:rFonts w:ascii="Calibri Light" w:cs="Calibri Light" w:eastAsia="Calibri Light" w:hAnsi="Calibri Light"/>
          <w:color w:val="333333"/>
          <w:sz w:val="22"/>
          <w:szCs w:val="22"/>
        </w:rPr>
        <w:t xml:space="preserve">Turnus für Schulungen und für die Fortschreibung des Konzepts ist festgelegt (Kapitel 6.8 und 8).</w:t>
      </w:r>
    </w:p>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EAF1F8" w:sz="4"/>
              <w:left w:val="single" w:color="2E5F8A" w:sz="28"/>
              <w:bottom w:val="single" w:color="EAF1F8" w:sz="4"/>
              <w:right w:val="single" w:color="EAF1F8" w:sz="4"/>
            </w:tcBorders>
            <w:shd w:fill="EAF1F8" w:val="clear"/>
            <w:tcMar>
              <w:top w:type="dxa" w:w="160"/>
              <w:left w:type="dxa" w:w="220"/>
              <w:bottom w:type="dxa" w:w="120"/>
              <w:right w:type="dxa" w:w="220"/>
            </w:tcMar>
          </w:tcPr>
          <w:p>
            <w:pPr>
              <w:spacing w:after="100"/>
            </w:pPr>
            <w:r>
              <w:rPr>
                <w:rFonts w:ascii="Calibri Light" w:cs="Calibri Light" w:eastAsia="Calibri Light" w:hAnsi="Calibri Light"/>
                <w:b/>
                <w:bCs/>
                <w:caps/>
                <w:color w:val="2E5F8A"/>
                <w:sz w:val="21"/>
                <w:szCs w:val="21"/>
              </w:rPr>
              <w:t xml:space="preserve">Info</w:t>
            </w:r>
          </w:p>
          <w:p>
            <w:pPr>
              <w:spacing w:after="160" w:line="276"/>
            </w:pPr>
            <w:r>
              <w:rPr>
                <w:rFonts w:ascii="Calibri Light" w:cs="Calibri Light" w:eastAsia="Calibri Light" w:hAnsi="Calibri Light"/>
                <w:color w:val="333333"/>
                <w:sz w:val="22"/>
                <w:szCs w:val="22"/>
              </w:rPr>
              <w:t xml:space="preserve">Fragen zum Inhalt? Die Ansprechpersonen „Sicherer Sport“ des Sportbund Rhein-Kreis Neuss geben euch gerne eine Rückmeldung zu eurem Entwurf. Fragen zur Förderung richtet ihr bitte an das Amt für Sportförderung des Rhein-Kreises Neuss.</w:t>
            </w:r>
          </w:p>
        </w:tc>
      </w:tr>
    </w:tbl>
    <w:sectPr>
      <w:headerReference w:type="default" r:id="rId7"/>
      <w:footerReference w:type="default" r:id="rId8"/>
      <w:pgSz w:w="11906" w:h="16838" w:orient="portrait"/>
      <w:pgMar w:top="1400" w:right="1134" w:bottom="12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pBdr>
      <w:spacing w:before="80"/>
      <w:jc w:val="center"/>
    </w:pPr>
    <w:r>
      <w:rPr>
        <w:rFonts w:ascii="Calibri Light" w:cs="Calibri Light" w:eastAsia="Calibri Light" w:hAnsi="Calibri Light"/>
        <w:color w:val="6E6E6E"/>
        <w:sz w:val="16"/>
        <w:szCs w:val="16"/>
      </w:rPr>
      <w:t xml:space="preserve">Sportbund Rhein-Kreis Neuss e. V.  ·  Sportjugend Rhein-Kreis Neuss    |    Seite </w:t>
    </w:r>
    <w:r>
      <w:rPr>
        <w:rFonts w:ascii="Calibri Light" w:cs="Calibri Light" w:eastAsia="Calibri Light" w:hAnsi="Calibri Light"/>
        <w:color w:val="6E6E6E"/>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640"/>
      <w:tblBorders>
        <w:top w:val="none"/>
        <w:left w:val="none"/>
        <w:bottom w:val="none"/>
        <w:right w:val="none"/>
        <w:insideH w:val="none"/>
        <w:insideV w:val="none"/>
      </w:tblBorders>
    </w:tblPr>
    <w:tblGrid>
      <w:gridCol w:w="4820"/>
      <w:gridCol w:w="4820"/>
    </w:tblGrid>
    <w:tr>
      <w:tc>
        <w:tcPr>
          <w:tcW w:type="dxa" w:w="4820"/>
          <w:tcBorders>
            <w:top w:val="none"/>
            <w:left w:val="none"/>
            <w:bottom w:val="none"/>
            <w:right w:val="none"/>
          </w:tcBorders>
        </w:tcPr>
        <w:p>
          <w:r>
            <w:drawing>
              <wp:inline distT="0" distB="0" distL="0" distR="0">
                <wp:extent cx="4000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00050" cy="400050"/>
                        </a:xfrm>
                        <a:prstGeom prst="rect">
                          <a:avLst/>
                        </a:prstGeom>
                      </pic:spPr>
                    </pic:pic>
                  </a:graphicData>
                </a:graphic>
              </wp:inline>
            </w:drawing>
          </w:r>
        </w:p>
      </w:tc>
      <w:tc>
        <w:tcPr>
          <w:tcW w:type="dxa" w:w="4820"/>
          <w:tcBorders>
            <w:top w:val="none"/>
            <w:left w:val="none"/>
            <w:bottom w:val="none"/>
            <w:right w:val="none"/>
          </w:tcBorders>
        </w:tcPr>
        <w:p>
          <w:pPr>
            <w:jc w:val="right"/>
          </w:pPr>
          <w:r>
            <w:drawing>
              <wp:inline distT="0" distB="0" distL="0" distR="0">
                <wp:extent cx="428625"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a:off x="0" y="0"/>
                          <a:ext cx="428625" cy="400050"/>
                        </a:xfrm>
                        <a:prstGeom prst="rect">
                          <a:avLst/>
                        </a:prstGeom>
                      </pic:spPr>
                    </pic:pic>
                  </a:graphicData>
                </a:graphic>
              </wp:inline>
            </w:drawing>
          </w:r>
        </w:p>
      </w:tc>
    </w:tr>
  </w:tbl>
  <w:p>
    <w:pPr>
      <w:pBdr>
        <w:bottom w:val="single" w:color="C8102E" w:sz="8"/>
      </w:pBdr>
      <w:spacing w:after="0" w:before="60"/>
    </w:pPr>
    <w:r>
      <w:rPr>
        <w:rFonts w:ascii="Calibri Light" w:cs="Calibri Light" w:eastAsia="Calibri Light" w:hAnsi="Calibri Light"/>
        <w:color w:val="6E6E6E"/>
        <w:sz w:val="16"/>
        <w:szCs w:val="16"/>
      </w:rPr>
      <w:t xml:space="preserve">Muster-Schutzkonzept  ·  Sicherer Sport im Rhein-Kreis Neuss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abstractNum w:abstractNumId="3" w15:restartNumberingAfterBreak="0">
    <w:multiLevelType w:val="hybridMultilevel"/>
    <w:lvl w:ilvl="0" w15:tentative="1">
      <w:start w:val="1"/>
      <w:numFmt w:val="bullet"/>
      <w:lvlText w:val=" "/>
      <w:lvlJc w:val="left"/>
      <w:pPr>
        <w:ind w:left="360" w:hanging="240"/>
      </w:pPr>
    </w:lvl>
  </w:abstractNum>
  <w:abstractNum w:abstractNumId="4" w15:restartNumberingAfterBreak="0">
    <w:multiLevelType w:val="hybridMultilevel"/>
    <w:lvl w:ilvl="0" w15:tentative="1">
      <w:start w:val="1"/>
      <w:numFmt w:val="decimal"/>
      <w:lvlText w:val="%1."/>
      <w:lvlJc w:val="left"/>
      <w:pPr>
        <w:ind w:left="48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cs="Calibri Light" w:eastAsia="Calibri Light" w:hAnsi="Calibri Light"/>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Calibri Light" w:cs="Calibri Light" w:eastAsia="Calibri Light" w:hAnsi="Calibri Light"/>
      <w:b/>
      <w:bCs/>
      <w:color w:val="C8102E"/>
      <w:sz w:val="34"/>
      <w:szCs w:val="34"/>
    </w:rPr>
  </w:style>
  <w:style w:type="paragraph" w:styleId="Heading2">
    <w:name w:val="Heading 2"/>
    <w:basedOn w:val="Normal"/>
    <w:next w:val="Normal"/>
    <w:qFormat/>
    <w:pPr>
      <w:spacing w:after="140" w:before="280"/>
    </w:pPr>
    <w:rPr>
      <w:rFonts w:ascii="Calibri Light" w:cs="Calibri Light" w:eastAsia="Calibri Light" w:hAnsi="Calibri Light"/>
      <w:b/>
      <w:bCs/>
      <w:color w:val="333333"/>
      <w:sz w:val="27"/>
      <w:szCs w:val="27"/>
    </w:rPr>
  </w:style>
  <w:style w:type="paragraph" w:styleId="Heading3">
    <w:name w:val="Heading 3"/>
    <w:basedOn w:val="Normal"/>
    <w:next w:val="Normal"/>
    <w:qFormat/>
    <w:pPr>
      <w:spacing w:after="100" w:before="200"/>
    </w:pPr>
    <w:rPr>
      <w:rFonts w:ascii="Calibri Light" w:cs="Calibri Light" w:eastAsia="Calibri Light" w:hAnsi="Calibri Light"/>
      <w:b/>
      <w:bCs/>
      <w:color w:val="C8102E"/>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59028b8cd9d11fc71a43ef3eff50432cf51502a.png"/><Relationship Id="rId10" Type="http://schemas.openxmlformats.org/officeDocument/2006/relationships/image" Target="media/401c25e5fc9fd9f47fb58dfc7f3ef2ca09ce3a6e.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59028b8cd9d11fc71a43ef3eff50432cf51502a.png"/><Relationship Id="rId1" Type="http://schemas.openxmlformats.org/officeDocument/2006/relationships/image" Target="media/401c25e5fc9fd9f47fb58dfc7f3ef2ca09ce3a6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Muster-Schutzkonzept – Sicherer Sport im Rhein-Kreis Neuss</dc:title>
  <dc:creator>Sportbund Rhein-Kreis Neuss e. V.</dc:creator>
  <cp:lastModifiedBy>Un-named</cp:lastModifiedBy>
  <cp:revision>1</cp:revision>
  <dcterms:created xsi:type="dcterms:W3CDTF">2026-07-10T07:45:39.125Z</dcterms:created>
  <dcterms:modified xsi:type="dcterms:W3CDTF">2026-07-10T07:45:39.126Z</dcterms:modified>
</cp:coreProperties>
</file>

<file path=docProps/custom.xml><?xml version="1.0" encoding="utf-8"?>
<Properties xmlns="http://schemas.openxmlformats.org/officeDocument/2006/custom-properties" xmlns:vt="http://schemas.openxmlformats.org/officeDocument/2006/docPropsVTypes"/>
</file>